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868CA" w14:textId="77777777" w:rsidR="005F419E" w:rsidRPr="00876B14" w:rsidRDefault="005F419E" w:rsidP="005F419E">
      <w:pPr>
        <w:pStyle w:val="TitleCenter"/>
        <w:rPr>
          <w:rFonts w:asciiTheme="majorBidi" w:hAnsiTheme="majorBidi" w:cstheme="majorBidi"/>
          <w:szCs w:val="22"/>
        </w:rPr>
      </w:pPr>
      <w:r w:rsidRPr="00876B14">
        <w:rPr>
          <w:rFonts w:asciiTheme="majorBidi" w:hAnsiTheme="majorBidi" w:cstheme="majorBidi"/>
          <w:szCs w:val="22"/>
        </w:rPr>
        <w:t>[FORM OF CERTIFICATE OF TRANSFER]</w:t>
      </w:r>
    </w:p>
    <w:p w14:paraId="2C08F6CF" w14:textId="77777777" w:rsidR="005F419E" w:rsidRPr="00876B14" w:rsidRDefault="005F419E" w:rsidP="005F419E">
      <w:pPr>
        <w:pStyle w:val="BodyTextNoIndent"/>
        <w:spacing w:after="0"/>
        <w:rPr>
          <w:rFonts w:asciiTheme="majorBidi" w:hAnsiTheme="majorBidi" w:cstheme="majorBidi"/>
          <w:szCs w:val="22"/>
        </w:rPr>
      </w:pPr>
      <w:r w:rsidRPr="00876B14">
        <w:rPr>
          <w:rFonts w:asciiTheme="majorBidi" w:hAnsiTheme="majorBidi" w:cstheme="majorBidi"/>
          <w:szCs w:val="22"/>
        </w:rPr>
        <w:t>Clarios Global LP</w:t>
      </w:r>
      <w:r w:rsidRPr="00876B14">
        <w:rPr>
          <w:rFonts w:asciiTheme="majorBidi" w:hAnsiTheme="majorBidi" w:cstheme="majorBidi"/>
          <w:szCs w:val="22"/>
        </w:rPr>
        <w:br/>
        <w:t>c/o Brookfield Capital Partners LLC</w:t>
      </w:r>
      <w:r w:rsidRPr="00876B14">
        <w:rPr>
          <w:rFonts w:asciiTheme="majorBidi" w:hAnsiTheme="majorBidi" w:cstheme="majorBidi"/>
          <w:szCs w:val="22"/>
        </w:rPr>
        <w:br/>
        <w:t>250 Vesey Street, 15</w:t>
      </w:r>
      <w:r w:rsidRPr="00876B14">
        <w:rPr>
          <w:rFonts w:asciiTheme="majorBidi" w:hAnsiTheme="majorBidi" w:cstheme="majorBidi"/>
          <w:szCs w:val="22"/>
          <w:vertAlign w:val="superscript"/>
        </w:rPr>
        <w:t>th</w:t>
      </w:r>
      <w:r w:rsidRPr="00876B14">
        <w:rPr>
          <w:rFonts w:asciiTheme="majorBidi" w:hAnsiTheme="majorBidi" w:cstheme="majorBidi"/>
          <w:szCs w:val="22"/>
        </w:rPr>
        <w:t xml:space="preserve"> Floor</w:t>
      </w:r>
    </w:p>
    <w:p w14:paraId="6EF12C7A" w14:textId="77777777" w:rsidR="005F419E" w:rsidRPr="00876B14" w:rsidRDefault="005F419E" w:rsidP="005F419E">
      <w:pPr>
        <w:pStyle w:val="BodyTextNoIndent"/>
        <w:spacing w:after="0"/>
        <w:rPr>
          <w:rFonts w:asciiTheme="majorBidi" w:hAnsiTheme="majorBidi" w:cstheme="majorBidi"/>
          <w:szCs w:val="22"/>
        </w:rPr>
      </w:pPr>
      <w:r w:rsidRPr="00876B14">
        <w:rPr>
          <w:rFonts w:asciiTheme="majorBidi" w:hAnsiTheme="majorBidi" w:cstheme="majorBidi"/>
          <w:szCs w:val="22"/>
        </w:rPr>
        <w:t>New York, NY 10281</w:t>
      </w:r>
      <w:r w:rsidRPr="00876B14">
        <w:rPr>
          <w:rFonts w:asciiTheme="majorBidi" w:hAnsiTheme="majorBidi" w:cstheme="majorBidi"/>
          <w:szCs w:val="22"/>
        </w:rPr>
        <w:br/>
        <w:t xml:space="preserve">Attention:  </w:t>
      </w:r>
      <w:r w:rsidRPr="00876B14">
        <w:t>Lance Walker</w:t>
      </w:r>
    </w:p>
    <w:p w14:paraId="354436E3" w14:textId="77777777" w:rsidR="005F419E" w:rsidRPr="00876B14" w:rsidRDefault="005F419E" w:rsidP="005F419E">
      <w:pPr>
        <w:pStyle w:val="BodyTextNoIndent"/>
        <w:spacing w:after="0"/>
        <w:rPr>
          <w:rFonts w:asciiTheme="majorBidi" w:hAnsiTheme="majorBidi" w:cstheme="majorBidi"/>
          <w:szCs w:val="22"/>
        </w:rPr>
      </w:pPr>
    </w:p>
    <w:p w14:paraId="14FA71F7" w14:textId="77777777" w:rsidR="005F419E" w:rsidRPr="00876B14" w:rsidRDefault="005F419E" w:rsidP="005F419E">
      <w:pPr>
        <w:pStyle w:val="BodyTextNoIndent"/>
        <w:spacing w:after="0"/>
        <w:rPr>
          <w:rFonts w:asciiTheme="majorBidi" w:hAnsiTheme="majorBidi" w:cstheme="majorBidi"/>
          <w:szCs w:val="22"/>
        </w:rPr>
      </w:pPr>
      <w:r w:rsidRPr="00876B14">
        <w:rPr>
          <w:rFonts w:asciiTheme="majorBidi" w:hAnsiTheme="majorBidi" w:cstheme="majorBidi"/>
          <w:szCs w:val="22"/>
        </w:rPr>
        <w:t>Clarios US Finance Company, Inc.</w:t>
      </w:r>
      <w:r w:rsidRPr="00876B14">
        <w:rPr>
          <w:rFonts w:asciiTheme="majorBidi" w:hAnsiTheme="majorBidi" w:cstheme="majorBidi"/>
          <w:szCs w:val="22"/>
        </w:rPr>
        <w:br/>
        <w:t>c/o Brookfield Capital Partners LLC</w:t>
      </w:r>
      <w:r w:rsidRPr="00876B14">
        <w:rPr>
          <w:rFonts w:asciiTheme="majorBidi" w:hAnsiTheme="majorBidi" w:cstheme="majorBidi"/>
          <w:szCs w:val="22"/>
        </w:rPr>
        <w:br/>
        <w:t>250 Vesey Street, 15</w:t>
      </w:r>
      <w:r w:rsidRPr="00876B14">
        <w:rPr>
          <w:rFonts w:asciiTheme="majorBidi" w:hAnsiTheme="majorBidi" w:cstheme="majorBidi"/>
          <w:szCs w:val="22"/>
          <w:vertAlign w:val="superscript"/>
        </w:rPr>
        <w:t>th</w:t>
      </w:r>
      <w:r w:rsidRPr="00876B14">
        <w:rPr>
          <w:rFonts w:asciiTheme="majorBidi" w:hAnsiTheme="majorBidi" w:cstheme="majorBidi"/>
          <w:szCs w:val="22"/>
        </w:rPr>
        <w:t xml:space="preserve"> Floor</w:t>
      </w:r>
    </w:p>
    <w:p w14:paraId="66F2DFDA" w14:textId="77777777" w:rsidR="005F419E" w:rsidRDefault="005F419E" w:rsidP="005F419E">
      <w:pPr>
        <w:pStyle w:val="BodyTextNoIndent"/>
        <w:spacing w:after="0"/>
        <w:rPr>
          <w:rFonts w:asciiTheme="majorBidi" w:hAnsiTheme="majorBidi" w:cstheme="majorBidi"/>
          <w:szCs w:val="22"/>
        </w:rPr>
      </w:pPr>
      <w:r w:rsidRPr="00876B14">
        <w:rPr>
          <w:rFonts w:asciiTheme="majorBidi" w:hAnsiTheme="majorBidi" w:cstheme="majorBidi"/>
          <w:szCs w:val="22"/>
        </w:rPr>
        <w:t>New York, NY 10281</w:t>
      </w:r>
    </w:p>
    <w:p w14:paraId="0E82A735" w14:textId="77777777" w:rsidR="005F419E" w:rsidRPr="00060560" w:rsidRDefault="005F419E" w:rsidP="005F419E">
      <w:pPr>
        <w:rPr>
          <w:rFonts w:asciiTheme="majorBidi" w:hAnsiTheme="majorBidi" w:cstheme="majorBidi"/>
          <w:szCs w:val="22"/>
        </w:rPr>
      </w:pPr>
      <w:r>
        <w:rPr>
          <w:szCs w:val="22"/>
        </w:rPr>
        <w:t>United States of America</w:t>
      </w:r>
    </w:p>
    <w:p w14:paraId="45555D24" w14:textId="77777777" w:rsidR="005F419E" w:rsidRPr="00876B14" w:rsidRDefault="005F419E" w:rsidP="005F419E">
      <w:pPr>
        <w:pStyle w:val="BodyTextNoIndent"/>
        <w:spacing w:after="0"/>
        <w:rPr>
          <w:rFonts w:asciiTheme="majorBidi" w:hAnsiTheme="majorBidi" w:cstheme="majorBidi"/>
          <w:szCs w:val="22"/>
        </w:rPr>
      </w:pPr>
      <w:r w:rsidRPr="00876B14">
        <w:rPr>
          <w:rFonts w:asciiTheme="majorBidi" w:hAnsiTheme="majorBidi" w:cstheme="majorBidi"/>
          <w:szCs w:val="22"/>
        </w:rPr>
        <w:t xml:space="preserve">Attention: </w:t>
      </w:r>
      <w:r w:rsidRPr="00876B14">
        <w:t>Lance Walker</w:t>
      </w:r>
    </w:p>
    <w:p w14:paraId="76E31374" w14:textId="77777777" w:rsidR="005F419E" w:rsidRPr="00876B14" w:rsidRDefault="005F419E" w:rsidP="005F419E">
      <w:pPr>
        <w:pStyle w:val="BodyTextNoIndent"/>
        <w:spacing w:after="0"/>
        <w:rPr>
          <w:rFonts w:asciiTheme="majorBidi" w:hAnsiTheme="majorBidi" w:cstheme="majorBidi"/>
          <w:szCs w:val="22"/>
        </w:rPr>
      </w:pPr>
    </w:p>
    <w:p w14:paraId="006E4022" w14:textId="43A62535" w:rsidR="005F419E" w:rsidRPr="00876B14" w:rsidRDefault="005F419E" w:rsidP="005F419E">
      <w:pPr>
        <w:pStyle w:val="BodyTextIndent"/>
        <w:spacing w:after="0"/>
        <w:ind w:left="0"/>
        <w:rPr>
          <w:rFonts w:asciiTheme="majorBidi" w:hAnsiTheme="majorBidi" w:cstheme="majorBidi"/>
          <w:szCs w:val="22"/>
        </w:rPr>
      </w:pPr>
      <w:r w:rsidRPr="00876B14">
        <w:rPr>
          <w:rFonts w:asciiTheme="majorBidi" w:hAnsiTheme="majorBidi" w:cstheme="majorBidi"/>
          <w:szCs w:val="22"/>
        </w:rPr>
        <w:t xml:space="preserve">Citibank, N.A., as </w:t>
      </w:r>
      <w:r>
        <w:rPr>
          <w:rFonts w:asciiTheme="majorBidi" w:hAnsiTheme="majorBidi" w:cstheme="majorBidi"/>
          <w:szCs w:val="22"/>
        </w:rPr>
        <w:t>Trustee</w:t>
      </w:r>
    </w:p>
    <w:p w14:paraId="209EF68D" w14:textId="77777777" w:rsidR="005F419E" w:rsidRPr="00876B14" w:rsidRDefault="005F419E" w:rsidP="005F419E">
      <w:pPr>
        <w:pStyle w:val="Signature"/>
        <w:spacing w:after="0"/>
        <w:ind w:left="0"/>
        <w:rPr>
          <w:sz w:val="22"/>
          <w:szCs w:val="22"/>
        </w:rPr>
      </w:pPr>
      <w:r w:rsidRPr="00876B14">
        <w:rPr>
          <w:sz w:val="22"/>
          <w:szCs w:val="22"/>
        </w:rPr>
        <w:t>Agency &amp; Trust</w:t>
      </w:r>
    </w:p>
    <w:p w14:paraId="0D653A6C" w14:textId="77777777" w:rsidR="005F419E" w:rsidRPr="00876B14" w:rsidRDefault="005F419E" w:rsidP="005F419E">
      <w:pPr>
        <w:pStyle w:val="Signature"/>
        <w:spacing w:after="0"/>
        <w:ind w:left="0"/>
        <w:rPr>
          <w:sz w:val="22"/>
          <w:szCs w:val="22"/>
        </w:rPr>
      </w:pPr>
      <w:r w:rsidRPr="00876B14">
        <w:rPr>
          <w:sz w:val="22"/>
          <w:szCs w:val="22"/>
        </w:rPr>
        <w:t>388 Greenwich Street</w:t>
      </w:r>
    </w:p>
    <w:p w14:paraId="7F7EECE0" w14:textId="77777777" w:rsidR="005F419E" w:rsidRDefault="005F419E" w:rsidP="005F419E">
      <w:pPr>
        <w:pStyle w:val="BodyTextIndent"/>
        <w:spacing w:after="0"/>
        <w:ind w:left="0"/>
        <w:rPr>
          <w:szCs w:val="22"/>
        </w:rPr>
      </w:pPr>
      <w:r w:rsidRPr="00876B14">
        <w:rPr>
          <w:szCs w:val="22"/>
        </w:rPr>
        <w:t>New York, NY 1001</w:t>
      </w:r>
      <w:r>
        <w:rPr>
          <w:szCs w:val="22"/>
        </w:rPr>
        <w:t>3</w:t>
      </w:r>
    </w:p>
    <w:p w14:paraId="4352594E" w14:textId="77777777" w:rsidR="005F419E" w:rsidRPr="00060560" w:rsidRDefault="005F419E" w:rsidP="005F419E">
      <w:pPr>
        <w:pStyle w:val="Signature"/>
        <w:spacing w:after="0"/>
        <w:ind w:left="0"/>
        <w:rPr>
          <w:sz w:val="22"/>
          <w:szCs w:val="22"/>
        </w:rPr>
      </w:pPr>
      <w:r>
        <w:rPr>
          <w:sz w:val="22"/>
          <w:szCs w:val="22"/>
        </w:rPr>
        <w:t>United States of America</w:t>
      </w:r>
    </w:p>
    <w:p w14:paraId="4938D43C" w14:textId="77777777" w:rsidR="005F419E" w:rsidRDefault="005F419E" w:rsidP="005F419E">
      <w:pPr>
        <w:pStyle w:val="BodyTextIndent"/>
        <w:spacing w:after="0"/>
        <w:ind w:left="0"/>
      </w:pPr>
      <w:r w:rsidRPr="00876B14">
        <w:rPr>
          <w:rFonts w:asciiTheme="majorBidi" w:hAnsiTheme="majorBidi" w:cstheme="majorBidi"/>
          <w:szCs w:val="22"/>
        </w:rPr>
        <w:t xml:space="preserve">Email: </w:t>
      </w:r>
      <w:hyperlink r:id="rId6" w:history="1">
        <w:r w:rsidRPr="00D81000">
          <w:rPr>
            <w:rStyle w:val="Hyperlink"/>
          </w:rPr>
          <w:t>Edwin.DeLaCruz@citi.com</w:t>
        </w:r>
      </w:hyperlink>
    </w:p>
    <w:p w14:paraId="2432E5E7" w14:textId="77777777" w:rsidR="005F419E" w:rsidRDefault="005F419E" w:rsidP="005F419E">
      <w:pPr>
        <w:pStyle w:val="Signature"/>
        <w:spacing w:after="0"/>
        <w:ind w:left="0"/>
        <w:rPr>
          <w:sz w:val="22"/>
          <w:szCs w:val="22"/>
        </w:rPr>
      </w:pPr>
    </w:p>
    <w:p w14:paraId="4FAA9C2B" w14:textId="77777777" w:rsidR="005F419E" w:rsidRPr="004B0C69" w:rsidRDefault="005F419E" w:rsidP="005F419E">
      <w:pPr>
        <w:pStyle w:val="Signature"/>
        <w:spacing w:after="0"/>
        <w:ind w:left="0"/>
        <w:rPr>
          <w:sz w:val="22"/>
          <w:szCs w:val="22"/>
        </w:rPr>
      </w:pPr>
      <w:r w:rsidRPr="004B0C69">
        <w:rPr>
          <w:sz w:val="22"/>
          <w:szCs w:val="22"/>
        </w:rPr>
        <w:t>Citibank, N.A., London Branch</w:t>
      </w:r>
      <w:r>
        <w:rPr>
          <w:sz w:val="22"/>
          <w:szCs w:val="22"/>
        </w:rPr>
        <w:t>, as Registrar, Transfer Agent and Paying Agent</w:t>
      </w:r>
    </w:p>
    <w:p w14:paraId="5F3601E0" w14:textId="77777777" w:rsidR="005F419E" w:rsidRPr="004B0C69" w:rsidRDefault="005F419E" w:rsidP="005F419E">
      <w:pPr>
        <w:pStyle w:val="Signature"/>
        <w:spacing w:after="0"/>
        <w:ind w:left="0"/>
        <w:rPr>
          <w:sz w:val="22"/>
          <w:szCs w:val="22"/>
        </w:rPr>
      </w:pPr>
      <w:r w:rsidRPr="004B0C69">
        <w:rPr>
          <w:sz w:val="22"/>
          <w:szCs w:val="22"/>
        </w:rPr>
        <w:t>Citigroup Centre</w:t>
      </w:r>
    </w:p>
    <w:p w14:paraId="35F2C990" w14:textId="77777777" w:rsidR="005F419E" w:rsidRPr="004B0C69" w:rsidRDefault="005F419E" w:rsidP="005F419E">
      <w:pPr>
        <w:pStyle w:val="Signature"/>
        <w:spacing w:after="0"/>
        <w:ind w:left="0"/>
        <w:rPr>
          <w:sz w:val="22"/>
          <w:szCs w:val="22"/>
        </w:rPr>
      </w:pPr>
      <w:r w:rsidRPr="004B0C69">
        <w:rPr>
          <w:sz w:val="22"/>
          <w:szCs w:val="22"/>
        </w:rPr>
        <w:t>Canada Square</w:t>
      </w:r>
    </w:p>
    <w:p w14:paraId="3E2B7553" w14:textId="77777777" w:rsidR="005F419E" w:rsidRPr="004B0C69" w:rsidRDefault="005F419E" w:rsidP="005F419E">
      <w:pPr>
        <w:pStyle w:val="Signature"/>
        <w:spacing w:after="0"/>
        <w:ind w:left="0"/>
        <w:rPr>
          <w:sz w:val="22"/>
          <w:szCs w:val="22"/>
        </w:rPr>
      </w:pPr>
      <w:r w:rsidRPr="004B0C69">
        <w:rPr>
          <w:sz w:val="22"/>
          <w:szCs w:val="22"/>
        </w:rPr>
        <w:t>Canary Wharf</w:t>
      </w:r>
    </w:p>
    <w:p w14:paraId="2440CD17" w14:textId="77777777" w:rsidR="005F419E" w:rsidRDefault="005F419E" w:rsidP="005F419E">
      <w:pPr>
        <w:pStyle w:val="Signature"/>
        <w:spacing w:after="0"/>
        <w:ind w:left="0"/>
        <w:rPr>
          <w:sz w:val="22"/>
          <w:szCs w:val="22"/>
        </w:rPr>
      </w:pPr>
      <w:r w:rsidRPr="004B0C69">
        <w:rPr>
          <w:sz w:val="22"/>
          <w:szCs w:val="22"/>
        </w:rPr>
        <w:t>London E14 5LB</w:t>
      </w:r>
    </w:p>
    <w:p w14:paraId="6508C052" w14:textId="77777777" w:rsidR="005F419E" w:rsidRDefault="005F419E" w:rsidP="005F419E">
      <w:pPr>
        <w:pStyle w:val="Signature"/>
        <w:spacing w:after="0"/>
        <w:ind w:left="0"/>
        <w:rPr>
          <w:sz w:val="22"/>
          <w:szCs w:val="22"/>
        </w:rPr>
      </w:pPr>
      <w:r>
        <w:rPr>
          <w:sz w:val="22"/>
          <w:szCs w:val="22"/>
        </w:rPr>
        <w:t>United Kingdom</w:t>
      </w:r>
    </w:p>
    <w:p w14:paraId="1BC7093F" w14:textId="3787B30F" w:rsidR="005F419E" w:rsidRDefault="005F419E" w:rsidP="005F419E">
      <w:pPr>
        <w:pStyle w:val="Signature"/>
        <w:spacing w:after="0"/>
        <w:ind w:left="0"/>
        <w:rPr>
          <w:sz w:val="22"/>
          <w:szCs w:val="22"/>
        </w:rPr>
      </w:pPr>
      <w:r>
        <w:rPr>
          <w:sz w:val="22"/>
          <w:szCs w:val="22"/>
        </w:rPr>
        <w:t xml:space="preserve">Attention: </w:t>
      </w:r>
      <w:r w:rsidR="004839BD">
        <w:rPr>
          <w:sz w:val="22"/>
          <w:szCs w:val="22"/>
        </w:rPr>
        <w:t>Transfer Agent</w:t>
      </w:r>
      <w:r>
        <w:rPr>
          <w:sz w:val="22"/>
          <w:szCs w:val="22"/>
        </w:rPr>
        <w:t>, Issuer Services</w:t>
      </w:r>
    </w:p>
    <w:p w14:paraId="3DBA683D" w14:textId="6A99047F" w:rsidR="005F419E" w:rsidRPr="004B0C69" w:rsidRDefault="005F419E" w:rsidP="005F419E">
      <w:pPr>
        <w:pStyle w:val="Signature"/>
        <w:spacing w:after="0"/>
        <w:ind w:left="0"/>
        <w:rPr>
          <w:sz w:val="22"/>
          <w:szCs w:val="22"/>
        </w:rPr>
      </w:pPr>
      <w:r>
        <w:rPr>
          <w:sz w:val="22"/>
          <w:szCs w:val="22"/>
        </w:rPr>
        <w:t xml:space="preserve">Email: </w:t>
      </w:r>
      <w:hyperlink r:id="rId7" w:history="1">
        <w:r w:rsidR="004839BD" w:rsidRPr="00EF1876">
          <w:rPr>
            <w:rStyle w:val="Hyperlink"/>
            <w:sz w:val="22"/>
            <w:szCs w:val="22"/>
          </w:rPr>
          <w:t>dtc.transfers@citi.com</w:t>
        </w:r>
      </w:hyperlink>
    </w:p>
    <w:p w14:paraId="333DC866" w14:textId="77777777" w:rsidR="005F419E" w:rsidRPr="00876B14" w:rsidRDefault="005F419E" w:rsidP="005F419E">
      <w:pPr>
        <w:pStyle w:val="BodyTextIndent"/>
        <w:spacing w:after="0"/>
        <w:ind w:left="0"/>
        <w:rPr>
          <w:rFonts w:asciiTheme="majorBidi" w:hAnsiTheme="majorBidi" w:cstheme="majorBidi"/>
          <w:szCs w:val="22"/>
        </w:rPr>
      </w:pPr>
    </w:p>
    <w:p w14:paraId="643DBB88" w14:textId="77777777" w:rsidR="005F419E" w:rsidRPr="00876B14" w:rsidRDefault="005F419E" w:rsidP="005F419E">
      <w:pPr>
        <w:pStyle w:val="BodyTextIndent"/>
        <w:rPr>
          <w:rFonts w:asciiTheme="majorBidi" w:hAnsiTheme="majorBidi" w:cstheme="majorBidi"/>
          <w:szCs w:val="22"/>
        </w:rPr>
      </w:pPr>
      <w:r w:rsidRPr="00876B14">
        <w:rPr>
          <w:rFonts w:asciiTheme="majorBidi" w:hAnsiTheme="majorBidi" w:cstheme="majorBidi"/>
          <w:szCs w:val="22"/>
        </w:rPr>
        <w:t>Re:</w:t>
      </w:r>
      <w:r w:rsidRPr="00876B14">
        <w:rPr>
          <w:rFonts w:asciiTheme="majorBidi" w:hAnsiTheme="majorBidi" w:cstheme="majorBidi"/>
          <w:szCs w:val="22"/>
        </w:rPr>
        <w:tab/>
      </w:r>
      <w:r>
        <w:rPr>
          <w:rFonts w:asciiTheme="majorBidi" w:hAnsiTheme="majorBidi" w:cstheme="majorBidi"/>
          <w:szCs w:val="22"/>
        </w:rPr>
        <w:t>4.750%</w:t>
      </w:r>
      <w:r w:rsidRPr="00876B14">
        <w:rPr>
          <w:rFonts w:asciiTheme="majorBidi" w:hAnsiTheme="majorBidi" w:cstheme="majorBidi"/>
          <w:szCs w:val="22"/>
        </w:rPr>
        <w:t xml:space="preserve"> Senior Secured Notes due </w:t>
      </w:r>
      <w:r>
        <w:rPr>
          <w:rFonts w:asciiTheme="majorBidi" w:hAnsiTheme="majorBidi" w:cstheme="majorBidi"/>
          <w:szCs w:val="22"/>
        </w:rPr>
        <w:t>2031</w:t>
      </w:r>
    </w:p>
    <w:p w14:paraId="2F503F60"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t xml:space="preserve">Reference is hereby made to the Indenture, dated as of </w:t>
      </w:r>
      <w:r>
        <w:rPr>
          <w:rFonts w:asciiTheme="majorBidi" w:hAnsiTheme="majorBidi" w:cstheme="majorBidi"/>
          <w:szCs w:val="22"/>
        </w:rPr>
        <w:t>June 18, 2025</w:t>
      </w:r>
      <w:r w:rsidRPr="00876B14">
        <w:rPr>
          <w:rFonts w:asciiTheme="majorBidi" w:hAnsiTheme="majorBidi" w:cstheme="majorBidi"/>
          <w:szCs w:val="22"/>
        </w:rPr>
        <w:t xml:space="preserve"> (as amended, supplemented or otherwise modified from time to time, the “</w:t>
      </w:r>
      <w:r w:rsidRPr="00876B14">
        <w:rPr>
          <w:rFonts w:asciiTheme="majorBidi" w:hAnsiTheme="majorBidi" w:cstheme="majorBidi"/>
          <w:b/>
          <w:szCs w:val="22"/>
        </w:rPr>
        <w:t>Indenture</w:t>
      </w:r>
      <w:r w:rsidRPr="00876B14">
        <w:rPr>
          <w:rFonts w:asciiTheme="majorBidi" w:hAnsiTheme="majorBidi" w:cstheme="majorBidi"/>
          <w:szCs w:val="22"/>
        </w:rPr>
        <w:t>”), among Clarios Global LP, a Delaware limited partnership (the “</w:t>
      </w:r>
      <w:r w:rsidRPr="00876B14">
        <w:rPr>
          <w:rFonts w:asciiTheme="majorBidi" w:hAnsiTheme="majorBidi" w:cstheme="majorBidi"/>
          <w:b/>
          <w:szCs w:val="22"/>
        </w:rPr>
        <w:t>Issuer</w:t>
      </w:r>
      <w:r w:rsidRPr="00876B14">
        <w:rPr>
          <w:rFonts w:asciiTheme="majorBidi" w:hAnsiTheme="majorBidi" w:cstheme="majorBidi"/>
          <w:szCs w:val="22"/>
        </w:rPr>
        <w:t>”), Clarios US Finance Company, Inc., a Delaware corporation (the “</w:t>
      </w:r>
      <w:r w:rsidRPr="00876B14">
        <w:rPr>
          <w:rFonts w:asciiTheme="majorBidi" w:hAnsiTheme="majorBidi" w:cstheme="majorBidi"/>
          <w:b/>
          <w:bCs/>
          <w:szCs w:val="22"/>
        </w:rPr>
        <w:t>Co-Issuer</w:t>
      </w:r>
      <w:r w:rsidRPr="00876B14">
        <w:rPr>
          <w:rFonts w:asciiTheme="majorBidi" w:hAnsiTheme="majorBidi" w:cstheme="majorBidi"/>
          <w:szCs w:val="22"/>
        </w:rPr>
        <w:t>”), Clarios International LP, a Delaware limited partnership (“</w:t>
      </w:r>
      <w:r w:rsidRPr="00876B14">
        <w:rPr>
          <w:rFonts w:asciiTheme="majorBidi" w:hAnsiTheme="majorBidi" w:cstheme="majorBidi"/>
          <w:b/>
          <w:szCs w:val="22"/>
        </w:rPr>
        <w:t>Holdings</w:t>
      </w:r>
      <w:r w:rsidRPr="00876B14">
        <w:rPr>
          <w:rFonts w:asciiTheme="majorBidi" w:hAnsiTheme="majorBidi" w:cstheme="majorBidi"/>
          <w:szCs w:val="22"/>
        </w:rPr>
        <w:t xml:space="preserve">”), the Subsidiary Guarantors </w:t>
      </w:r>
      <w:r>
        <w:rPr>
          <w:rFonts w:asciiTheme="majorBidi" w:hAnsiTheme="majorBidi" w:cstheme="majorBidi"/>
          <w:szCs w:val="22"/>
        </w:rPr>
        <w:t>party thereto,</w:t>
      </w:r>
      <w:r w:rsidRPr="00876B14">
        <w:rPr>
          <w:rFonts w:asciiTheme="majorBidi" w:hAnsiTheme="majorBidi" w:cstheme="majorBidi"/>
          <w:szCs w:val="22"/>
        </w:rPr>
        <w:t xml:space="preserve"> Citibank N.A., </w:t>
      </w:r>
      <w:r w:rsidRPr="00876B14">
        <w:rPr>
          <w:szCs w:val="24"/>
        </w:rPr>
        <w:t>a national banking association organized and existing under the laws of the United States of America</w:t>
      </w:r>
      <w:r w:rsidRPr="00876B14">
        <w:rPr>
          <w:rFonts w:asciiTheme="majorBidi" w:hAnsiTheme="majorBidi" w:cstheme="majorBidi"/>
          <w:szCs w:val="22"/>
        </w:rPr>
        <w:t>, as Trustee</w:t>
      </w:r>
      <w:r>
        <w:rPr>
          <w:rFonts w:asciiTheme="majorBidi" w:hAnsiTheme="majorBidi" w:cstheme="majorBidi"/>
          <w:szCs w:val="22"/>
        </w:rPr>
        <w:t xml:space="preserve"> and</w:t>
      </w:r>
      <w:r w:rsidRPr="00876B14">
        <w:rPr>
          <w:rFonts w:asciiTheme="majorBidi" w:hAnsiTheme="majorBidi" w:cstheme="majorBidi"/>
          <w:szCs w:val="22"/>
        </w:rPr>
        <w:t xml:space="preserve"> Notes Collateral Agent</w:t>
      </w:r>
      <w:r>
        <w:rPr>
          <w:rFonts w:asciiTheme="majorBidi" w:hAnsiTheme="majorBidi" w:cstheme="majorBidi"/>
          <w:szCs w:val="22"/>
        </w:rPr>
        <w:t>, and Citibank, N.A., London Branch, as Transfer Agent, Registrar and Paying Agent</w:t>
      </w:r>
      <w:r w:rsidRPr="00876B14">
        <w:rPr>
          <w:rFonts w:asciiTheme="majorBidi" w:hAnsiTheme="majorBidi" w:cstheme="majorBidi"/>
          <w:szCs w:val="22"/>
        </w:rPr>
        <w:t>.  Capitalized terms used but not defined herein shall have the meanings given to them in the Indenture.</w:t>
      </w:r>
    </w:p>
    <w:p w14:paraId="349C2017"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u w:val="single"/>
        </w:rPr>
        <w:t xml:space="preserve">                                     </w:t>
      </w:r>
      <w:r w:rsidRPr="00876B14">
        <w:rPr>
          <w:rFonts w:asciiTheme="majorBidi" w:hAnsiTheme="majorBidi" w:cstheme="majorBidi"/>
          <w:szCs w:val="22"/>
        </w:rPr>
        <w:t>(the “</w:t>
      </w:r>
      <w:r w:rsidRPr="00876B14">
        <w:rPr>
          <w:rFonts w:asciiTheme="majorBidi" w:hAnsiTheme="majorBidi" w:cstheme="majorBidi"/>
          <w:b/>
          <w:szCs w:val="22"/>
        </w:rPr>
        <w:t>Transferor</w:t>
      </w:r>
      <w:r w:rsidRPr="00876B14">
        <w:rPr>
          <w:rFonts w:asciiTheme="majorBidi" w:hAnsiTheme="majorBidi" w:cstheme="majorBidi"/>
          <w:szCs w:val="22"/>
        </w:rPr>
        <w:t xml:space="preserve">”) owns and proposes to transfer the Note[s] or interest in such Note[s] specified in Annex A hereto, in the principal amount of </w:t>
      </w:r>
      <w:r>
        <w:rPr>
          <w:rFonts w:asciiTheme="majorBidi" w:hAnsiTheme="majorBidi" w:cstheme="majorBidi"/>
          <w:szCs w:val="22"/>
        </w:rPr>
        <w:t>€</w:t>
      </w:r>
      <w:r w:rsidRPr="00876B14">
        <w:rPr>
          <w:rFonts w:asciiTheme="majorBidi" w:hAnsiTheme="majorBidi" w:cstheme="majorBidi"/>
          <w:szCs w:val="22"/>
          <w:u w:val="single"/>
        </w:rPr>
        <w:t>                     </w:t>
      </w:r>
      <w:r w:rsidRPr="00876B14">
        <w:rPr>
          <w:rFonts w:asciiTheme="majorBidi" w:hAnsiTheme="majorBidi" w:cstheme="majorBidi"/>
          <w:szCs w:val="22"/>
        </w:rPr>
        <w:t>in such Note[s] or interests (the “</w:t>
      </w:r>
      <w:r w:rsidRPr="00876B14">
        <w:rPr>
          <w:rFonts w:asciiTheme="majorBidi" w:hAnsiTheme="majorBidi" w:cstheme="majorBidi"/>
          <w:b/>
          <w:szCs w:val="22"/>
        </w:rPr>
        <w:t>Transfer</w:t>
      </w:r>
      <w:r w:rsidRPr="00876B14">
        <w:rPr>
          <w:rFonts w:asciiTheme="majorBidi" w:hAnsiTheme="majorBidi" w:cstheme="majorBidi"/>
          <w:szCs w:val="22"/>
        </w:rPr>
        <w:t>”), to (the “</w:t>
      </w:r>
      <w:r w:rsidRPr="00876B14">
        <w:rPr>
          <w:rFonts w:asciiTheme="majorBidi" w:hAnsiTheme="majorBidi" w:cstheme="majorBidi"/>
          <w:b/>
          <w:szCs w:val="22"/>
        </w:rPr>
        <w:t>Transferee</w:t>
      </w:r>
      <w:r w:rsidRPr="00876B14">
        <w:rPr>
          <w:rFonts w:asciiTheme="majorBidi" w:hAnsiTheme="majorBidi" w:cstheme="majorBidi"/>
          <w:szCs w:val="22"/>
        </w:rPr>
        <w:t>”), as further specified in Annex A hereto.  In connection with the Transfer, the Transferor hereby certifies that:</w:t>
      </w:r>
    </w:p>
    <w:p w14:paraId="6487E081" w14:textId="77777777" w:rsidR="005F419E" w:rsidRPr="00876B14" w:rsidRDefault="005F419E" w:rsidP="005F419E">
      <w:pPr>
        <w:pStyle w:val="TitleCenter"/>
        <w:rPr>
          <w:rFonts w:asciiTheme="majorBidi" w:hAnsiTheme="majorBidi" w:cstheme="majorBidi"/>
          <w:szCs w:val="22"/>
        </w:rPr>
      </w:pPr>
      <w:r w:rsidRPr="00876B14">
        <w:rPr>
          <w:rFonts w:asciiTheme="majorBidi" w:hAnsiTheme="majorBidi" w:cstheme="majorBidi"/>
          <w:szCs w:val="22"/>
        </w:rPr>
        <w:t>[CHECK ALL THAT APPLY]</w:t>
      </w:r>
    </w:p>
    <w:p w14:paraId="4BBCA003"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t>1.</w:t>
      </w:r>
      <w:r w:rsidRPr="00876B14">
        <w:rPr>
          <w:rFonts w:asciiTheme="majorBidi" w:hAnsiTheme="majorBidi" w:cstheme="majorBidi"/>
          <w:szCs w:val="22"/>
        </w:rPr>
        <w:tab/>
        <w:t xml:space="preserve">[ ] CHECK IF TRANSFEREE WILL TAKE DELIVERY OF A BENEFICIAL INTEREST IN THE RELEVANT </w:t>
      </w:r>
      <w:bookmarkStart w:id="0" w:name="_9kMJI5YVt3AB679BFJQkM1sfqecF6"/>
      <w:r w:rsidRPr="00876B14">
        <w:rPr>
          <w:rFonts w:asciiTheme="majorBidi" w:hAnsiTheme="majorBidi" w:cstheme="majorBidi"/>
          <w:szCs w:val="22"/>
        </w:rPr>
        <w:t>144A GLOBAL NOTE</w:t>
      </w:r>
      <w:bookmarkEnd w:id="0"/>
      <w:r w:rsidRPr="00876B14">
        <w:rPr>
          <w:rFonts w:asciiTheme="majorBidi" w:hAnsiTheme="majorBidi" w:cstheme="majorBidi"/>
          <w:szCs w:val="22"/>
        </w:rPr>
        <w:t xml:space="preserve"> OR RELEVANT DEFINITIVE NOTE </w:t>
      </w:r>
      <w:r w:rsidRPr="00876B14">
        <w:rPr>
          <w:rFonts w:asciiTheme="majorBidi" w:hAnsiTheme="majorBidi" w:cstheme="majorBidi"/>
          <w:szCs w:val="22"/>
        </w:rPr>
        <w:lastRenderedPageBreak/>
        <w:t>PURSUANT TO RULE 144A.  The Transfer is being effected pursuant to and in accordance with Rule 144A under the United States Securities Act of 1933, as amended (the “</w:t>
      </w:r>
      <w:r w:rsidRPr="00876B14">
        <w:rPr>
          <w:rFonts w:asciiTheme="majorBidi" w:hAnsiTheme="majorBidi" w:cstheme="majorBidi"/>
          <w:b/>
          <w:szCs w:val="22"/>
        </w:rPr>
        <w:t>Securities Act</w:t>
      </w:r>
      <w:r w:rsidRPr="00876B14">
        <w:rPr>
          <w:rFonts w:asciiTheme="majorBidi" w:hAnsiTheme="majorBidi" w:cstheme="majorBidi"/>
          <w:szCs w:val="22"/>
        </w:rPr>
        <w:t>”), and, accordingly, the Transferor hereby further certifies that the beneficial interest or Definitive Note is being transferred to a Person that the Transferor reasonably believes is purchasing the beneficial interest or Definitive Note for its own account, or for one or more accounts with respect to which such Person exercises sole investment discretion, and such Person and each such account is a “qualified institutional buyer” within the meaning of Rule 144A, in a transaction meeting the requirements of Rule 144A and such Transfer is in compliance with any applicable blue sky securities laws of any state of the United States.</w:t>
      </w:r>
    </w:p>
    <w:p w14:paraId="1E536331"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t>2.</w:t>
      </w:r>
      <w:r w:rsidRPr="00876B14">
        <w:rPr>
          <w:rFonts w:asciiTheme="majorBidi" w:hAnsiTheme="majorBidi" w:cstheme="majorBidi"/>
          <w:szCs w:val="22"/>
        </w:rPr>
        <w:tab/>
        <w:t>[ ] CHECK IF TRANSFEREE WILL TAKE DELIVERY OF A BENEFICIAL INTEREST IN THE RELEVANT REGULATION S GLOBAL NOTE OR RELEVANT DEFINITIVE NOTE PURSUANT TO REGULATION S.  The Transfer is being effected pursuant to and in accordance with Rule 903 or Rule 904 under the Securities Act and, accordingly, the Transferor hereby further certifies that (i) the Transfer is not being made to a person in the United States and (x) at the time the buy order was originated, the Transferee was outside the United States or such Transferor and any Person acting on its behalf reasonably believed and believes that the Transferee was outside the United States or (y) the transaction was executed in, on or through the facilities of, a designated offshore securities market, and neither such Transferor nor any Person acting on its behalf knows that the transaction was prearranged with a buyer in the United States, (ii) no directed selling efforts have been made in contravention of the requirements of Rule 903(b) or Rule 904(b) of Regulation S, (iii) the transaction is not part of a plan or scheme to evade the registration requirements of the Securities Act and (iv) if the proposed transfer is being made prior to the expiration of the applicable Restricted Period, the transfer is not being made to a U.S. Person or for the account or benefit of a U.S. Person (other than an Initial Purchaser).  Upon consummation of the proposed transfer in accordance with the terms of the Indenture, the transferred beneficial interest or Definitive Note will be subject to the restrictions on Transfer enumerated in the Indenture and the Securities Act.</w:t>
      </w:r>
    </w:p>
    <w:p w14:paraId="001108F3"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t>3.</w:t>
      </w:r>
      <w:r w:rsidRPr="00876B14">
        <w:rPr>
          <w:rFonts w:asciiTheme="majorBidi" w:hAnsiTheme="majorBidi" w:cstheme="majorBidi"/>
          <w:szCs w:val="22"/>
        </w:rPr>
        <w:tab/>
        <w:t>[ ] CHECK AND COMPLETE IF TRANSFEREE WILL TAKE DELIVERY OF A BENEFICIAL INTEREST IN THE RELEVANT DEFINITIVE NOTE PURSUANT TO ANY PROVISION OF THE SECURITIES ACT OTHER THAN RULE 144A OR REGULATION S.  The Transfer is being effected in compliance with the transfer restrictions applicable to beneficial interests in Restricted Global Notes and Restricted Definitive Notes and pursuant to and in accordance with the Securities Act and any applicable blue sky securities laws of any state of the United States, and accordingly the Transferor hereby further certifies that (check one):</w:t>
      </w:r>
    </w:p>
    <w:p w14:paraId="289103F5"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(a)</w:t>
      </w:r>
      <w:r w:rsidRPr="00876B14">
        <w:rPr>
          <w:rFonts w:asciiTheme="majorBidi" w:hAnsiTheme="majorBidi" w:cstheme="majorBidi"/>
          <w:szCs w:val="22"/>
        </w:rPr>
        <w:tab/>
        <w:t>[ ] such Transfer is being effected pursuant to and in accordance with Rule 144 under the Securities Act; or</w:t>
      </w:r>
    </w:p>
    <w:p w14:paraId="5E5191E4"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(b)</w:t>
      </w:r>
      <w:r w:rsidRPr="00876B14">
        <w:rPr>
          <w:rFonts w:asciiTheme="majorBidi" w:hAnsiTheme="majorBidi" w:cstheme="majorBidi"/>
          <w:szCs w:val="22"/>
        </w:rPr>
        <w:tab/>
        <w:t xml:space="preserve">[ ] such Transfer is being effected to the Issuer, </w:t>
      </w:r>
      <w:r>
        <w:rPr>
          <w:rFonts w:asciiTheme="majorBidi" w:hAnsiTheme="majorBidi" w:cstheme="majorBidi"/>
          <w:szCs w:val="22"/>
        </w:rPr>
        <w:t xml:space="preserve">a Co-Issuer, </w:t>
      </w:r>
      <w:r w:rsidRPr="00876B14">
        <w:rPr>
          <w:rFonts w:asciiTheme="majorBidi" w:hAnsiTheme="majorBidi" w:cstheme="majorBidi"/>
          <w:szCs w:val="22"/>
        </w:rPr>
        <w:t>Holdings or a subsidiary thereof; or</w:t>
      </w:r>
    </w:p>
    <w:p w14:paraId="7A56AEAB"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(c)</w:t>
      </w:r>
      <w:r w:rsidRPr="00876B14">
        <w:rPr>
          <w:rFonts w:asciiTheme="majorBidi" w:hAnsiTheme="majorBidi" w:cstheme="majorBidi"/>
          <w:szCs w:val="22"/>
        </w:rPr>
        <w:tab/>
        <w:t>[ ] such Transfer is being effected pursuant to an effective registration statement under the Securities Act and in compliance with the prospectus delivery requirements of the Securities Act.</w:t>
      </w:r>
    </w:p>
    <w:p w14:paraId="6A77C3F7"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t>4.</w:t>
      </w:r>
      <w:r w:rsidRPr="00876B14">
        <w:rPr>
          <w:rFonts w:asciiTheme="majorBidi" w:hAnsiTheme="majorBidi" w:cstheme="majorBidi"/>
          <w:szCs w:val="22"/>
        </w:rPr>
        <w:tab/>
        <w:t>[ ] CHECK IF TRANSFEREE WILL TAKE DELIVERY OF A BENEFICIAL INTEREST IN A UNRESTRICTED GLOBAL NOTE OR OF A UNRESTRICTED DEFINITIVE NOTE.</w:t>
      </w:r>
    </w:p>
    <w:p w14:paraId="0FA5BFAA"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lastRenderedPageBreak/>
        <w:t>(a)</w:t>
      </w:r>
      <w:r w:rsidRPr="00876B14">
        <w:rPr>
          <w:rFonts w:asciiTheme="majorBidi" w:hAnsiTheme="majorBidi" w:cstheme="majorBidi"/>
          <w:szCs w:val="22"/>
        </w:rPr>
        <w:tab/>
        <w:t>[ ] CHECK IF TRANSFER IS PURSUANT TO RULE 144.  (i) The Transfer is being effected pursuant to and in accordance with Rule 144 under the Securities Act and in compliance with the transfer restrictions contained in the Indenture and any applicable blue sky securities laws of any state of the United States and (ii) the restrictions on transfer contained in the Indenture and the Private Placement Legend are not required in order to maintain compliance with the Securities Act.  Upon consummation of the proposed Transfer in accordance with the terms of the Indenture, the transferred beneficial interest or Definitive Note will no longer be subject to the restrictions on transfer enumerated in the Private Placement Legend printed on the Restricted Global Notes, on Restricted Definitive Notes and in the Indenture.</w:t>
      </w:r>
    </w:p>
    <w:p w14:paraId="64B68392"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(b)</w:t>
      </w:r>
      <w:r w:rsidRPr="00876B14">
        <w:rPr>
          <w:rFonts w:asciiTheme="majorBidi" w:hAnsiTheme="majorBidi" w:cstheme="majorBidi"/>
          <w:szCs w:val="22"/>
        </w:rPr>
        <w:tab/>
        <w:t>[ ] CHECK IF TRANSFER IS PURSUANT TO REGULATION S.  (i) The Transfer is being effected pursuant to and in accordance with Rule 903 or Rule 904 under the Securities Act and in compliance with the transfer restrictions contained in the Indenture and any applicable blue sky securities laws of any state of the United States and (ii) the restrictions on transfer contained in the Indenture and the Private Placement Legend are not required in order to maintain compliance with the Securities Act.  Upon consummation of the proposed Transfer in accordance with the terms of the Indenture, the transferred beneficial interest or Definitive Note will no longer be subject to the restrictions on transfer enumerated in the Private Placement Legend printed on the Restricted Global Notes, on Restricted Definitive Notes and in the Indenture.</w:t>
      </w:r>
    </w:p>
    <w:p w14:paraId="48E25553"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(c)</w:t>
      </w:r>
      <w:r w:rsidRPr="00876B14">
        <w:rPr>
          <w:rFonts w:asciiTheme="majorBidi" w:hAnsiTheme="majorBidi" w:cstheme="majorBidi"/>
          <w:szCs w:val="22"/>
        </w:rPr>
        <w:tab/>
        <w:t>[ ] CHECK IF TRANSFER IS PURSUANT TO OTHER EXEMPTION.  (i) The Transfer is being effected pursuant to and in compliance with an exemption from the registration requirements of the Securities Act other than Rule 144, Rule 903 or Rule 904 and in compliance with the transfer restrictions contained in the Indenture and any applicable blue sky securities laws of any state of the United States and (ii) the restrictions on transfer contained in the Indenture and the Private Placement Legend are not required in order to maintain compliance with the Securities Act.  Upon consummation of the proposed Transfer in accordance with the terms of the Indenture, the transferred beneficial interest or Definitive Note will not be subject to the restrictions on transfer enumerated in the Private Placement Legend printed on the Restricted Global Notes or Restricted Definitive Notes and in the Indenture.</w:t>
      </w:r>
    </w:p>
    <w:p w14:paraId="2DF03076" w14:textId="77777777" w:rsidR="005F419E" w:rsidRPr="00876B14" w:rsidRDefault="005F419E" w:rsidP="005F419E">
      <w:pPr>
        <w:rPr>
          <w:rFonts w:asciiTheme="majorBidi" w:hAnsiTheme="majorBidi" w:cstheme="majorBidi"/>
          <w:szCs w:val="22"/>
        </w:rPr>
      </w:pPr>
    </w:p>
    <w:p w14:paraId="727FFA80" w14:textId="77777777" w:rsidR="005F419E" w:rsidRPr="00876B14" w:rsidRDefault="005F419E" w:rsidP="005F419E">
      <w:pPr>
        <w:rPr>
          <w:rFonts w:asciiTheme="majorBidi" w:hAnsiTheme="majorBidi" w:cstheme="majorBidi"/>
          <w:szCs w:val="22"/>
        </w:rPr>
        <w:sectPr w:rsidR="005F419E" w:rsidRPr="00876B14" w:rsidSect="005F419E">
          <w:footerReference w:type="default" r:id="rId8"/>
          <w:footerReference w:type="first" r:id="rId9"/>
          <w:pgSz w:w="12240" w:h="15840" w:code="1"/>
          <w:pgMar w:top="1440" w:right="1440" w:bottom="1440" w:left="1440" w:header="720" w:footer="720" w:gutter="0"/>
          <w:pgNumType w:start="1"/>
          <w:cols w:space="720"/>
          <w:titlePg/>
          <w:docGrid w:linePitch="360"/>
        </w:sectPr>
      </w:pPr>
    </w:p>
    <w:p w14:paraId="32BA0653"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lastRenderedPageBreak/>
        <w:t>This certificate and the statements contained herein are made for your benefit and the benefit of the Issuer.</w:t>
      </w:r>
    </w:p>
    <w:tbl>
      <w:tblPr>
        <w:tblStyle w:val="TableGrid"/>
        <w:tblW w:w="0" w:type="auto"/>
        <w:tblInd w:w="4320" w:type="dxa"/>
        <w:tblLayout w:type="fixed"/>
        <w:tblCellMar>
          <w:left w:w="0" w:type="dxa"/>
          <w:right w:w="115" w:type="dxa"/>
        </w:tblCellMar>
        <w:tblLook w:val="04A0" w:firstRow="1" w:lastRow="0" w:firstColumn="1" w:lastColumn="0" w:noHBand="0" w:noVBand="1"/>
      </w:tblPr>
      <w:tblGrid>
        <w:gridCol w:w="639"/>
        <w:gridCol w:w="3897"/>
      </w:tblGrid>
      <w:tr w:rsidR="005F419E" w:rsidRPr="00876B14" w14:paraId="5556C3BE" w14:textId="77777777" w:rsidTr="00BC083A">
        <w:tc>
          <w:tcPr>
            <w:tcW w:w="4536" w:type="dxa"/>
            <w:gridSpan w:val="2"/>
            <w:tcBorders>
              <w:top w:val="nil"/>
              <w:left w:val="nil"/>
              <w:bottom w:val="nil"/>
              <w:right w:val="nil"/>
            </w:tcBorders>
          </w:tcPr>
          <w:p w14:paraId="25916184" w14:textId="77777777" w:rsidR="005F419E" w:rsidRPr="00876B14" w:rsidRDefault="005F419E" w:rsidP="00BC083A">
            <w:pPr>
              <w:spacing w:after="480"/>
              <w:rPr>
                <w:rFonts w:asciiTheme="majorBidi" w:hAnsiTheme="majorBidi" w:cstheme="majorBidi"/>
                <w:szCs w:val="22"/>
              </w:rPr>
            </w:pPr>
            <w:r w:rsidRPr="00876B14">
              <w:rPr>
                <w:rFonts w:asciiTheme="majorBidi" w:hAnsiTheme="majorBidi" w:cstheme="majorBidi"/>
                <w:szCs w:val="22"/>
              </w:rPr>
              <w:t>[Insert Name of Transferor]</w:t>
            </w:r>
          </w:p>
        </w:tc>
      </w:tr>
      <w:tr w:rsidR="005F419E" w:rsidRPr="00876B14" w14:paraId="5DA2145D" w14:textId="77777777" w:rsidTr="00BC083A">
        <w:tc>
          <w:tcPr>
            <w:tcW w:w="639" w:type="dxa"/>
            <w:tcBorders>
              <w:top w:val="nil"/>
              <w:left w:val="nil"/>
              <w:bottom w:val="nil"/>
              <w:right w:val="nil"/>
            </w:tcBorders>
          </w:tcPr>
          <w:p w14:paraId="7CA0321A" w14:textId="77777777" w:rsidR="005F419E" w:rsidRPr="00876B14" w:rsidRDefault="005F419E" w:rsidP="00BC083A">
            <w:pPr>
              <w:rPr>
                <w:rFonts w:asciiTheme="majorBidi" w:hAnsiTheme="majorBidi" w:cstheme="majorBidi"/>
                <w:szCs w:val="22"/>
              </w:rPr>
            </w:pPr>
            <w:r w:rsidRPr="00876B14">
              <w:rPr>
                <w:rFonts w:asciiTheme="majorBidi" w:hAnsiTheme="majorBidi" w:cstheme="majorBidi"/>
                <w:szCs w:val="22"/>
              </w:rPr>
              <w:t>By:</w:t>
            </w:r>
          </w:p>
        </w:tc>
        <w:tc>
          <w:tcPr>
            <w:tcW w:w="3897" w:type="dxa"/>
            <w:tcBorders>
              <w:top w:val="nil"/>
              <w:left w:val="nil"/>
              <w:bottom w:val="single" w:sz="4" w:space="0" w:color="auto"/>
              <w:right w:val="nil"/>
            </w:tcBorders>
          </w:tcPr>
          <w:p w14:paraId="28AF06BC" w14:textId="77777777" w:rsidR="005F419E" w:rsidRPr="00876B14" w:rsidRDefault="005F419E" w:rsidP="00BC083A">
            <w:pPr>
              <w:rPr>
                <w:rFonts w:asciiTheme="majorBidi" w:hAnsiTheme="majorBidi" w:cstheme="majorBidi"/>
                <w:szCs w:val="22"/>
              </w:rPr>
            </w:pPr>
          </w:p>
        </w:tc>
      </w:tr>
      <w:tr w:rsidR="005F419E" w:rsidRPr="00876B14" w14:paraId="0987C250" w14:textId="77777777" w:rsidTr="00BC083A">
        <w:tc>
          <w:tcPr>
            <w:tcW w:w="639" w:type="dxa"/>
            <w:tcBorders>
              <w:top w:val="nil"/>
              <w:left w:val="nil"/>
              <w:bottom w:val="nil"/>
              <w:right w:val="nil"/>
            </w:tcBorders>
          </w:tcPr>
          <w:p w14:paraId="2DF42B39" w14:textId="77777777" w:rsidR="005F419E" w:rsidRPr="00876B14" w:rsidRDefault="005F419E" w:rsidP="00BC083A">
            <w:pPr>
              <w:rPr>
                <w:rFonts w:asciiTheme="majorBidi" w:hAnsiTheme="majorBidi" w:cstheme="majorBidi"/>
                <w:szCs w:val="22"/>
              </w:rPr>
            </w:pPr>
          </w:p>
        </w:tc>
        <w:tc>
          <w:tcPr>
            <w:tcW w:w="3897" w:type="dxa"/>
            <w:tcBorders>
              <w:top w:val="nil"/>
              <w:left w:val="nil"/>
              <w:bottom w:val="nil"/>
              <w:right w:val="nil"/>
            </w:tcBorders>
            <w:tcMar>
              <w:left w:w="0" w:type="dxa"/>
            </w:tcMar>
          </w:tcPr>
          <w:p w14:paraId="0B2AF1B7" w14:textId="77777777" w:rsidR="005F419E" w:rsidRPr="00876B14" w:rsidRDefault="005F419E" w:rsidP="00BC083A">
            <w:pPr>
              <w:rPr>
                <w:rFonts w:asciiTheme="majorBidi" w:hAnsiTheme="majorBidi" w:cstheme="majorBidi"/>
                <w:szCs w:val="22"/>
              </w:rPr>
            </w:pPr>
            <w:r w:rsidRPr="00876B14">
              <w:rPr>
                <w:rFonts w:asciiTheme="majorBidi" w:hAnsiTheme="majorBidi" w:cstheme="majorBidi"/>
                <w:szCs w:val="22"/>
              </w:rPr>
              <w:t>Name:</w:t>
            </w:r>
            <w:r w:rsidRPr="00876B14">
              <w:rPr>
                <w:rFonts w:asciiTheme="majorBidi" w:hAnsiTheme="majorBidi" w:cstheme="majorBidi"/>
                <w:szCs w:val="22"/>
              </w:rPr>
              <w:tab/>
            </w:r>
          </w:p>
        </w:tc>
      </w:tr>
      <w:tr w:rsidR="005F419E" w:rsidRPr="00876B14" w14:paraId="3AD74E2D" w14:textId="77777777" w:rsidTr="00BC083A">
        <w:tc>
          <w:tcPr>
            <w:tcW w:w="639" w:type="dxa"/>
            <w:tcBorders>
              <w:top w:val="nil"/>
              <w:left w:val="nil"/>
              <w:bottom w:val="nil"/>
              <w:right w:val="nil"/>
            </w:tcBorders>
          </w:tcPr>
          <w:p w14:paraId="38363FD2" w14:textId="77777777" w:rsidR="005F419E" w:rsidRPr="00876B14" w:rsidRDefault="005F419E" w:rsidP="00BC083A">
            <w:pPr>
              <w:rPr>
                <w:rFonts w:asciiTheme="majorBidi" w:hAnsiTheme="majorBidi" w:cstheme="majorBidi"/>
                <w:szCs w:val="22"/>
              </w:rPr>
            </w:pPr>
          </w:p>
        </w:tc>
        <w:tc>
          <w:tcPr>
            <w:tcW w:w="3897" w:type="dxa"/>
            <w:tcBorders>
              <w:top w:val="nil"/>
              <w:left w:val="nil"/>
              <w:bottom w:val="nil"/>
              <w:right w:val="nil"/>
            </w:tcBorders>
            <w:tcMar>
              <w:left w:w="0" w:type="dxa"/>
            </w:tcMar>
          </w:tcPr>
          <w:p w14:paraId="143B1D14" w14:textId="77777777" w:rsidR="005F419E" w:rsidRPr="00876B14" w:rsidRDefault="005F419E" w:rsidP="00BC083A">
            <w:pPr>
              <w:rPr>
                <w:rFonts w:asciiTheme="majorBidi" w:hAnsiTheme="majorBidi" w:cstheme="majorBidi"/>
                <w:szCs w:val="22"/>
              </w:rPr>
            </w:pPr>
            <w:r w:rsidRPr="00876B14">
              <w:rPr>
                <w:rFonts w:asciiTheme="majorBidi" w:hAnsiTheme="majorBidi" w:cstheme="majorBidi"/>
                <w:szCs w:val="22"/>
              </w:rPr>
              <w:t>Title:</w:t>
            </w:r>
            <w:r w:rsidRPr="00876B14">
              <w:rPr>
                <w:rFonts w:asciiTheme="majorBidi" w:hAnsiTheme="majorBidi" w:cstheme="majorBidi"/>
                <w:szCs w:val="22"/>
              </w:rPr>
              <w:tab/>
            </w:r>
          </w:p>
        </w:tc>
      </w:tr>
    </w:tbl>
    <w:p w14:paraId="70DED9E1" w14:textId="77777777" w:rsidR="005F419E" w:rsidRPr="00876B14" w:rsidRDefault="005F419E" w:rsidP="005F419E">
      <w:pPr>
        <w:rPr>
          <w:rFonts w:asciiTheme="majorBidi" w:hAnsiTheme="majorBidi" w:cstheme="majorBidi"/>
          <w:szCs w:val="22"/>
        </w:rPr>
      </w:pPr>
    </w:p>
    <w:p w14:paraId="30597C28" w14:textId="77777777" w:rsidR="005F419E" w:rsidRPr="00876B14" w:rsidRDefault="005F419E" w:rsidP="005F419E">
      <w:pPr>
        <w:pStyle w:val="BodyTextNoIndent"/>
        <w:rPr>
          <w:rFonts w:asciiTheme="majorBidi" w:hAnsiTheme="majorBidi" w:cstheme="majorBidi"/>
          <w:szCs w:val="22"/>
          <w:u w:val="single"/>
        </w:rPr>
      </w:pPr>
      <w:r w:rsidRPr="00876B14">
        <w:rPr>
          <w:rFonts w:asciiTheme="majorBidi" w:hAnsiTheme="majorBidi" w:cstheme="majorBidi"/>
          <w:szCs w:val="22"/>
        </w:rPr>
        <w:t xml:space="preserve">Dated:  </w:t>
      </w:r>
      <w:r w:rsidRPr="00876B14">
        <w:rPr>
          <w:rFonts w:asciiTheme="majorBidi" w:hAnsiTheme="majorBidi" w:cstheme="majorBidi"/>
          <w:szCs w:val="22"/>
          <w:u w:val="single"/>
        </w:rPr>
        <w:t>                       </w:t>
      </w:r>
    </w:p>
    <w:p w14:paraId="73FCE844" w14:textId="77777777" w:rsidR="005F419E" w:rsidRPr="00876B14" w:rsidRDefault="005F419E" w:rsidP="005F419E">
      <w:pPr>
        <w:rPr>
          <w:rFonts w:asciiTheme="majorBidi" w:hAnsiTheme="majorBidi" w:cstheme="majorBidi"/>
          <w:szCs w:val="22"/>
        </w:rPr>
      </w:pPr>
    </w:p>
    <w:p w14:paraId="48675B75" w14:textId="77777777" w:rsidR="005F419E" w:rsidRPr="00876B14" w:rsidRDefault="005F419E" w:rsidP="005F419E">
      <w:pPr>
        <w:rPr>
          <w:rFonts w:asciiTheme="majorBidi" w:hAnsiTheme="majorBidi" w:cstheme="majorBidi"/>
          <w:szCs w:val="22"/>
        </w:rPr>
        <w:sectPr w:rsidR="005F419E" w:rsidRPr="00876B14" w:rsidSect="005F419E">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pPr>
    </w:p>
    <w:p w14:paraId="402C80EE" w14:textId="77777777" w:rsidR="005F419E" w:rsidRPr="00876B14" w:rsidRDefault="005F419E" w:rsidP="005F419E">
      <w:pPr>
        <w:pStyle w:val="BodyTextNoIndent"/>
        <w:jc w:val="center"/>
        <w:rPr>
          <w:rFonts w:asciiTheme="majorBidi" w:hAnsiTheme="majorBidi" w:cstheme="majorBidi"/>
          <w:szCs w:val="22"/>
        </w:rPr>
      </w:pPr>
      <w:r w:rsidRPr="00876B14">
        <w:rPr>
          <w:rFonts w:asciiTheme="majorBidi" w:hAnsiTheme="majorBidi" w:cstheme="majorBidi"/>
          <w:szCs w:val="22"/>
        </w:rPr>
        <w:lastRenderedPageBreak/>
        <w:t>ANNEX A TO CERTIFICATE OF TRANSFER</w:t>
      </w:r>
    </w:p>
    <w:p w14:paraId="065AF3BF"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t>1.</w:t>
      </w:r>
      <w:r w:rsidRPr="00876B14">
        <w:rPr>
          <w:rFonts w:asciiTheme="majorBidi" w:hAnsiTheme="majorBidi" w:cstheme="majorBidi"/>
          <w:szCs w:val="22"/>
        </w:rPr>
        <w:tab/>
        <w:t>The Transferor owns and proposes to transfer the following:</w:t>
      </w:r>
    </w:p>
    <w:p w14:paraId="6A458C39"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[CHECK ONE OF (a) OR (b)]</w:t>
      </w:r>
    </w:p>
    <w:p w14:paraId="09215C7F"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(a)</w:t>
      </w:r>
      <w:r w:rsidRPr="00876B14">
        <w:rPr>
          <w:rFonts w:asciiTheme="majorBidi" w:hAnsiTheme="majorBidi" w:cstheme="majorBidi"/>
          <w:szCs w:val="22"/>
        </w:rPr>
        <w:tab/>
        <w:t>[ ] a beneficial interest in the:</w:t>
      </w:r>
    </w:p>
    <w:p w14:paraId="5FE63C4B" w14:textId="77777777" w:rsidR="005F419E" w:rsidRPr="00876B14" w:rsidRDefault="005F419E" w:rsidP="005F419E">
      <w:pPr>
        <w:pStyle w:val="BodyText"/>
        <w:ind w:left="1440"/>
        <w:rPr>
          <w:rFonts w:asciiTheme="majorBidi" w:hAnsiTheme="majorBidi" w:cstheme="majorBidi"/>
          <w:szCs w:val="22"/>
        </w:rPr>
      </w:pPr>
      <w:r w:rsidRPr="00876B14">
        <w:rPr>
          <w:rFonts w:asciiTheme="majorBidi" w:hAnsiTheme="majorBidi" w:cstheme="majorBidi"/>
          <w:szCs w:val="22"/>
        </w:rPr>
        <w:t>(i)</w:t>
      </w:r>
      <w:r w:rsidRPr="00876B14">
        <w:rPr>
          <w:rFonts w:asciiTheme="majorBidi" w:hAnsiTheme="majorBidi" w:cstheme="majorBidi"/>
          <w:szCs w:val="22"/>
        </w:rPr>
        <w:tab/>
        <w:t>[ ] 144A Global Note (</w:t>
      </w:r>
      <w:r>
        <w:rPr>
          <w:rFonts w:asciiTheme="majorBidi" w:hAnsiTheme="majorBidi" w:cstheme="majorBidi"/>
          <w:szCs w:val="22"/>
        </w:rPr>
        <w:t>Common Code: 309129598</w:t>
      </w:r>
      <w:r w:rsidRPr="00876B14">
        <w:rPr>
          <w:rFonts w:asciiTheme="majorBidi" w:hAnsiTheme="majorBidi" w:cstheme="majorBidi"/>
          <w:szCs w:val="22"/>
        </w:rPr>
        <w:t xml:space="preserve">; ISIN: </w:t>
      </w:r>
      <w:r w:rsidRPr="006306F2">
        <w:rPr>
          <w:rFonts w:asciiTheme="majorBidi" w:hAnsiTheme="majorBidi" w:cstheme="majorBidi"/>
          <w:szCs w:val="22"/>
        </w:rPr>
        <w:t>XS3091295983</w:t>
      </w:r>
      <w:r w:rsidRPr="00876B14">
        <w:rPr>
          <w:rFonts w:asciiTheme="majorBidi" w:hAnsiTheme="majorBidi" w:cstheme="majorBidi"/>
          <w:szCs w:val="22"/>
        </w:rPr>
        <w:t>), or</w:t>
      </w:r>
    </w:p>
    <w:p w14:paraId="1EA3E004" w14:textId="77777777" w:rsidR="005F419E" w:rsidRPr="00876B14" w:rsidRDefault="005F419E" w:rsidP="005F419E">
      <w:pPr>
        <w:pStyle w:val="BodyText"/>
        <w:ind w:left="1440"/>
        <w:rPr>
          <w:rFonts w:asciiTheme="majorBidi" w:hAnsiTheme="majorBidi" w:cstheme="majorBidi"/>
          <w:szCs w:val="22"/>
        </w:rPr>
      </w:pPr>
      <w:r w:rsidRPr="00876B14">
        <w:rPr>
          <w:rFonts w:asciiTheme="majorBidi" w:hAnsiTheme="majorBidi" w:cstheme="majorBidi"/>
          <w:szCs w:val="22"/>
        </w:rPr>
        <w:t>(ii)</w:t>
      </w:r>
      <w:r w:rsidRPr="00876B14">
        <w:rPr>
          <w:rFonts w:asciiTheme="majorBidi" w:hAnsiTheme="majorBidi" w:cstheme="majorBidi"/>
          <w:szCs w:val="22"/>
        </w:rPr>
        <w:tab/>
        <w:t>[ ] Regulation S Global Note (</w:t>
      </w:r>
      <w:r>
        <w:rPr>
          <w:rFonts w:asciiTheme="majorBidi" w:hAnsiTheme="majorBidi" w:cstheme="majorBidi"/>
          <w:szCs w:val="22"/>
        </w:rPr>
        <w:t>Common Code</w:t>
      </w:r>
      <w:r w:rsidRPr="00876B14">
        <w:rPr>
          <w:rFonts w:asciiTheme="majorBidi" w:hAnsiTheme="majorBidi" w:cstheme="majorBidi"/>
          <w:szCs w:val="22"/>
        </w:rPr>
        <w:t xml:space="preserve">: </w:t>
      </w:r>
      <w:r w:rsidRPr="006306F2">
        <w:rPr>
          <w:rFonts w:asciiTheme="majorBidi" w:hAnsiTheme="majorBidi" w:cstheme="majorBidi"/>
          <w:szCs w:val="22"/>
        </w:rPr>
        <w:t>309129580</w:t>
      </w:r>
      <w:r w:rsidRPr="00876B14">
        <w:rPr>
          <w:rFonts w:asciiTheme="majorBidi" w:hAnsiTheme="majorBidi" w:cstheme="majorBidi"/>
          <w:szCs w:val="22"/>
        </w:rPr>
        <w:t xml:space="preserve">; ISIN: </w:t>
      </w:r>
      <w:r w:rsidRPr="006306F2">
        <w:rPr>
          <w:rFonts w:asciiTheme="majorBidi" w:hAnsiTheme="majorBidi" w:cstheme="majorBidi"/>
          <w:szCs w:val="22"/>
        </w:rPr>
        <w:t>XS3091295801</w:t>
      </w:r>
      <w:r w:rsidRPr="00876B14">
        <w:rPr>
          <w:rFonts w:asciiTheme="majorBidi" w:hAnsiTheme="majorBidi" w:cstheme="majorBidi"/>
          <w:szCs w:val="22"/>
        </w:rPr>
        <w:t>), or</w:t>
      </w:r>
    </w:p>
    <w:p w14:paraId="0FD5B9F8"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(b)</w:t>
      </w:r>
      <w:r w:rsidRPr="00876B14">
        <w:rPr>
          <w:rFonts w:asciiTheme="majorBidi" w:hAnsiTheme="majorBidi" w:cstheme="majorBidi"/>
          <w:szCs w:val="22"/>
        </w:rPr>
        <w:tab/>
        <w:t>[ ] a Restricted Definitive Note.</w:t>
      </w:r>
    </w:p>
    <w:p w14:paraId="154C21A2" w14:textId="77777777" w:rsidR="005F419E" w:rsidRPr="00876B14" w:rsidRDefault="005F419E" w:rsidP="005F419E">
      <w:pPr>
        <w:pStyle w:val="BodyText"/>
        <w:rPr>
          <w:rFonts w:asciiTheme="majorBidi" w:hAnsiTheme="majorBidi" w:cstheme="majorBidi"/>
          <w:szCs w:val="22"/>
        </w:rPr>
      </w:pPr>
      <w:r w:rsidRPr="00876B14">
        <w:rPr>
          <w:rFonts w:asciiTheme="majorBidi" w:hAnsiTheme="majorBidi" w:cstheme="majorBidi"/>
          <w:szCs w:val="22"/>
        </w:rPr>
        <w:t>2.</w:t>
      </w:r>
      <w:r w:rsidRPr="00876B14">
        <w:rPr>
          <w:rFonts w:asciiTheme="majorBidi" w:hAnsiTheme="majorBidi" w:cstheme="majorBidi"/>
          <w:szCs w:val="22"/>
        </w:rPr>
        <w:tab/>
        <w:t>After the Transfer the Transferee will hold: [CHECK ONE]</w:t>
      </w:r>
    </w:p>
    <w:p w14:paraId="24B302B8"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(a)</w:t>
      </w:r>
      <w:r w:rsidRPr="00876B14">
        <w:rPr>
          <w:rFonts w:asciiTheme="majorBidi" w:hAnsiTheme="majorBidi" w:cstheme="majorBidi"/>
          <w:szCs w:val="22"/>
        </w:rPr>
        <w:tab/>
        <w:t>[ ] a beneficial interest in the:</w:t>
      </w:r>
    </w:p>
    <w:p w14:paraId="027C0F89" w14:textId="77777777" w:rsidR="005F419E" w:rsidRPr="00876B14" w:rsidRDefault="005F419E" w:rsidP="005F419E">
      <w:pPr>
        <w:pStyle w:val="BodyText"/>
        <w:ind w:left="1440"/>
        <w:rPr>
          <w:rFonts w:asciiTheme="majorBidi" w:hAnsiTheme="majorBidi" w:cstheme="majorBidi"/>
          <w:szCs w:val="22"/>
        </w:rPr>
      </w:pPr>
      <w:r w:rsidRPr="00876B14">
        <w:rPr>
          <w:rFonts w:asciiTheme="majorBidi" w:hAnsiTheme="majorBidi" w:cstheme="majorBidi"/>
          <w:szCs w:val="22"/>
        </w:rPr>
        <w:t>(i)</w:t>
      </w:r>
      <w:r w:rsidRPr="00876B14">
        <w:rPr>
          <w:rFonts w:asciiTheme="majorBidi" w:hAnsiTheme="majorBidi" w:cstheme="majorBidi"/>
          <w:szCs w:val="22"/>
        </w:rPr>
        <w:tab/>
        <w:t>[ ] 144A Global Note (</w:t>
      </w:r>
      <w:r>
        <w:rPr>
          <w:rFonts w:asciiTheme="majorBidi" w:hAnsiTheme="majorBidi" w:cstheme="majorBidi"/>
          <w:szCs w:val="22"/>
        </w:rPr>
        <w:t>Common Code: 309129598</w:t>
      </w:r>
      <w:r w:rsidRPr="00876B14">
        <w:rPr>
          <w:rFonts w:asciiTheme="majorBidi" w:hAnsiTheme="majorBidi" w:cstheme="majorBidi"/>
          <w:szCs w:val="22"/>
        </w:rPr>
        <w:t xml:space="preserve">; ISIN: </w:t>
      </w:r>
      <w:r w:rsidRPr="006306F2">
        <w:rPr>
          <w:rFonts w:asciiTheme="majorBidi" w:hAnsiTheme="majorBidi" w:cstheme="majorBidi"/>
          <w:szCs w:val="22"/>
        </w:rPr>
        <w:t>XS3091295983</w:t>
      </w:r>
      <w:r w:rsidRPr="00876B14">
        <w:rPr>
          <w:rFonts w:asciiTheme="majorBidi" w:hAnsiTheme="majorBidi" w:cstheme="majorBidi"/>
          <w:szCs w:val="22"/>
        </w:rPr>
        <w:t>), or</w:t>
      </w:r>
    </w:p>
    <w:p w14:paraId="6C6CA135" w14:textId="77777777" w:rsidR="005F419E" w:rsidRPr="00876B14" w:rsidRDefault="005F419E" w:rsidP="005F419E">
      <w:pPr>
        <w:pStyle w:val="BodyText"/>
        <w:ind w:left="1440"/>
        <w:rPr>
          <w:rFonts w:asciiTheme="majorBidi" w:hAnsiTheme="majorBidi" w:cstheme="majorBidi"/>
          <w:szCs w:val="22"/>
        </w:rPr>
      </w:pPr>
      <w:r w:rsidRPr="00876B14">
        <w:rPr>
          <w:rFonts w:asciiTheme="majorBidi" w:hAnsiTheme="majorBidi" w:cstheme="majorBidi"/>
          <w:szCs w:val="22"/>
        </w:rPr>
        <w:t>(ii)</w:t>
      </w:r>
      <w:r w:rsidRPr="00876B14">
        <w:rPr>
          <w:rFonts w:asciiTheme="majorBidi" w:hAnsiTheme="majorBidi" w:cstheme="majorBidi"/>
          <w:szCs w:val="22"/>
        </w:rPr>
        <w:tab/>
        <w:t>[ ] Regulation S Global Note (</w:t>
      </w:r>
      <w:r>
        <w:rPr>
          <w:rFonts w:asciiTheme="majorBidi" w:hAnsiTheme="majorBidi" w:cstheme="majorBidi"/>
          <w:szCs w:val="22"/>
        </w:rPr>
        <w:t>Common Code</w:t>
      </w:r>
      <w:r w:rsidRPr="00876B14">
        <w:rPr>
          <w:rFonts w:asciiTheme="majorBidi" w:hAnsiTheme="majorBidi" w:cstheme="majorBidi"/>
          <w:szCs w:val="22"/>
        </w:rPr>
        <w:t xml:space="preserve">: </w:t>
      </w:r>
      <w:r w:rsidRPr="006306F2">
        <w:rPr>
          <w:rFonts w:asciiTheme="majorBidi" w:hAnsiTheme="majorBidi" w:cstheme="majorBidi"/>
          <w:szCs w:val="22"/>
        </w:rPr>
        <w:t>309129580</w:t>
      </w:r>
      <w:r w:rsidRPr="00876B14">
        <w:rPr>
          <w:rFonts w:asciiTheme="majorBidi" w:hAnsiTheme="majorBidi" w:cstheme="majorBidi"/>
          <w:szCs w:val="22"/>
        </w:rPr>
        <w:t xml:space="preserve">; ISIN: </w:t>
      </w:r>
      <w:r w:rsidRPr="006306F2">
        <w:rPr>
          <w:rFonts w:asciiTheme="majorBidi" w:hAnsiTheme="majorBidi" w:cstheme="majorBidi"/>
          <w:szCs w:val="22"/>
        </w:rPr>
        <w:t>XS3091295801</w:t>
      </w:r>
      <w:r w:rsidRPr="00876B14">
        <w:rPr>
          <w:rFonts w:asciiTheme="majorBidi" w:hAnsiTheme="majorBidi" w:cstheme="majorBidi"/>
          <w:szCs w:val="22"/>
        </w:rPr>
        <w:t>), or</w:t>
      </w:r>
    </w:p>
    <w:p w14:paraId="1E714F11" w14:textId="77777777" w:rsidR="005F419E" w:rsidRPr="00876B14" w:rsidRDefault="005F419E" w:rsidP="005F419E">
      <w:pPr>
        <w:pStyle w:val="BodyText"/>
        <w:ind w:left="1440"/>
        <w:rPr>
          <w:rFonts w:asciiTheme="majorBidi" w:hAnsiTheme="majorBidi" w:cstheme="majorBidi"/>
          <w:szCs w:val="22"/>
        </w:rPr>
      </w:pPr>
      <w:r w:rsidRPr="00876B14">
        <w:rPr>
          <w:rFonts w:asciiTheme="majorBidi" w:hAnsiTheme="majorBidi" w:cstheme="majorBidi"/>
          <w:szCs w:val="22"/>
        </w:rPr>
        <w:t>(iii)</w:t>
      </w:r>
      <w:r w:rsidRPr="00876B14">
        <w:rPr>
          <w:rFonts w:asciiTheme="majorBidi" w:hAnsiTheme="majorBidi" w:cstheme="majorBidi"/>
          <w:szCs w:val="22"/>
        </w:rPr>
        <w:tab/>
        <w:t>[ ] Unrestricted Global Note (</w:t>
      </w:r>
      <w:r>
        <w:rPr>
          <w:rFonts w:asciiTheme="majorBidi" w:hAnsiTheme="majorBidi" w:cstheme="majorBidi"/>
          <w:szCs w:val="22"/>
        </w:rPr>
        <w:t>Common Code</w:t>
      </w:r>
      <w:r w:rsidRPr="00876B14">
        <w:rPr>
          <w:rFonts w:asciiTheme="majorBidi" w:hAnsiTheme="majorBidi" w:cstheme="majorBidi"/>
          <w:szCs w:val="22"/>
        </w:rPr>
        <w:t>:  [</w:t>
      </w:r>
      <w:r w:rsidRPr="00876B14">
        <w:rPr>
          <w:rFonts w:asciiTheme="majorBidi" w:hAnsiTheme="majorBidi" w:cstheme="majorBidi"/>
          <w:szCs w:val="22"/>
        </w:rPr>
        <w:sym w:font="Symbol" w:char="F0B7"/>
      </w:r>
      <w:r w:rsidRPr="00876B14">
        <w:rPr>
          <w:rFonts w:asciiTheme="majorBidi" w:hAnsiTheme="majorBidi" w:cstheme="majorBidi"/>
          <w:szCs w:val="22"/>
        </w:rPr>
        <w:t>]; ISIN: [</w:t>
      </w:r>
      <w:r w:rsidRPr="00876B14">
        <w:rPr>
          <w:rFonts w:asciiTheme="majorBidi" w:hAnsiTheme="majorBidi" w:cstheme="majorBidi"/>
          <w:szCs w:val="22"/>
        </w:rPr>
        <w:sym w:font="Symbol" w:char="F0B7"/>
      </w:r>
      <w:r w:rsidRPr="00876B14">
        <w:rPr>
          <w:rFonts w:asciiTheme="majorBidi" w:hAnsiTheme="majorBidi" w:cstheme="majorBidi"/>
          <w:szCs w:val="22"/>
        </w:rPr>
        <w:t>]), or</w:t>
      </w:r>
    </w:p>
    <w:p w14:paraId="7BF2FD70"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(b)</w:t>
      </w:r>
      <w:r w:rsidRPr="00876B14">
        <w:rPr>
          <w:rFonts w:asciiTheme="majorBidi" w:hAnsiTheme="majorBidi" w:cstheme="majorBidi"/>
          <w:szCs w:val="22"/>
        </w:rPr>
        <w:tab/>
        <w:t>[ ] a Restricted Definitive Note; or</w:t>
      </w:r>
    </w:p>
    <w:p w14:paraId="33F1AFB8" w14:textId="77777777" w:rsidR="005F419E" w:rsidRPr="00876B14" w:rsidRDefault="005F419E" w:rsidP="005F419E">
      <w:pPr>
        <w:pStyle w:val="BodyText"/>
        <w:ind w:left="720"/>
        <w:rPr>
          <w:rFonts w:asciiTheme="majorBidi" w:hAnsiTheme="majorBidi" w:cstheme="majorBidi"/>
          <w:szCs w:val="22"/>
        </w:rPr>
      </w:pPr>
      <w:r w:rsidRPr="00876B14">
        <w:rPr>
          <w:rFonts w:asciiTheme="majorBidi" w:hAnsiTheme="majorBidi" w:cstheme="majorBidi"/>
          <w:szCs w:val="22"/>
        </w:rPr>
        <w:t>(c)</w:t>
      </w:r>
      <w:r w:rsidRPr="00876B14">
        <w:rPr>
          <w:rFonts w:asciiTheme="majorBidi" w:hAnsiTheme="majorBidi" w:cstheme="majorBidi"/>
          <w:szCs w:val="22"/>
        </w:rPr>
        <w:tab/>
        <w:t>[ ] an Unrestricted Definitive Note, in accordance with the terms of the Indenture.</w:t>
      </w:r>
    </w:p>
    <w:p w14:paraId="59EEED66" w14:textId="77777777" w:rsidR="005F419E" w:rsidRPr="00876B14" w:rsidRDefault="005F419E" w:rsidP="005F419E">
      <w:pPr>
        <w:rPr>
          <w:rFonts w:asciiTheme="majorBidi" w:hAnsiTheme="majorBidi" w:cstheme="majorBidi"/>
          <w:szCs w:val="22"/>
        </w:rPr>
      </w:pPr>
    </w:p>
    <w:p w14:paraId="3E164DCD" w14:textId="77777777" w:rsidR="005F419E" w:rsidRPr="00876B14" w:rsidRDefault="005F419E" w:rsidP="005F419E">
      <w:pPr>
        <w:rPr>
          <w:rFonts w:asciiTheme="majorBidi" w:hAnsiTheme="majorBidi" w:cstheme="majorBidi"/>
          <w:szCs w:val="22"/>
        </w:rPr>
      </w:pPr>
    </w:p>
    <w:p w14:paraId="09B1A33E" w14:textId="77777777" w:rsidR="00C94939" w:rsidRPr="005F419E" w:rsidRDefault="00C94939"/>
    <w:sectPr w:rsidR="00C94939" w:rsidRPr="005F41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D677" w14:textId="77777777" w:rsidR="00E46827" w:rsidRDefault="00E46827">
      <w:r>
        <w:separator/>
      </w:r>
    </w:p>
  </w:endnote>
  <w:endnote w:type="continuationSeparator" w:id="0">
    <w:p w14:paraId="56921C78" w14:textId="77777777" w:rsidR="00E46827" w:rsidRDefault="00E46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iti Sans Text">
    <w:panose1 w:val="00000000000000000000"/>
    <w:charset w:val="00"/>
    <w:family w:val="auto"/>
    <w:pitch w:val="variable"/>
    <w:sig w:usb0="A100006F" w:usb1="0000206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iti Sans Display">
    <w:panose1 w:val="00000000000000000000"/>
    <w:charset w:val="00"/>
    <w:family w:val="auto"/>
    <w:pitch w:val="variable"/>
    <w:sig w:usb0="A100006F" w:usb1="0000206B" w:usb2="00000000" w:usb3="00000000" w:csb0="00000193"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92F4" w14:textId="77777777" w:rsidR="004839BD" w:rsidRDefault="00E46827" w:rsidP="00C362CF">
    <w:pPr>
      <w:pStyle w:val="Footer"/>
      <w:rPr>
        <w:noProof/>
      </w:rPr>
    </w:pPr>
    <w:sdt>
      <w:sdtPr>
        <w:id w:val="-1474210780"/>
        <w:docPartObj>
          <w:docPartGallery w:val="Page Numbers (Bottom of Page)"/>
          <w:docPartUnique/>
        </w:docPartObj>
      </w:sdtPr>
      <w:sdtEndPr>
        <w:rPr>
          <w:noProof/>
        </w:rPr>
      </w:sdtEndPr>
      <w:sdtContent>
        <w:r w:rsidR="004839BD">
          <w:t>B-</w:t>
        </w:r>
        <w:r w:rsidR="004839BD">
          <w:fldChar w:fldCharType="begin"/>
        </w:r>
        <w:r w:rsidR="004839BD">
          <w:instrText xml:space="preserve"> PAGE  \* MERGEFORMAT </w:instrText>
        </w:r>
        <w:r w:rsidR="004839BD">
          <w:fldChar w:fldCharType="separate"/>
        </w:r>
        <w:r w:rsidR="004839BD">
          <w:rPr>
            <w:noProof/>
          </w:rPr>
          <w:t>3</w:t>
        </w:r>
        <w:r w:rsidR="004839BD">
          <w:fldChar w:fldCharType="end"/>
        </w:r>
      </w:sdtContent>
    </w:sdt>
  </w:p>
  <w:p w14:paraId="1C19808C" w14:textId="77777777" w:rsidR="004839BD" w:rsidRPr="00C362CF" w:rsidRDefault="004839BD" w:rsidP="00C362CF">
    <w:pPr>
      <w:tabs>
        <w:tab w:val="right" w:pos="9360"/>
      </w:tabs>
      <w:rPr>
        <w:rFonts w:cs="Times New Roman"/>
        <w:sz w:val="15"/>
      </w:rPr>
    </w:pPr>
    <w:r w:rsidRPr="00C362CF">
      <w:rPr>
        <w:rFonts w:cs="Times New Roman"/>
        <w:sz w:val="14"/>
      </w:rPr>
      <w:fldChar w:fldCharType="begin"/>
    </w:r>
    <w:r w:rsidRPr="00C362CF">
      <w:rPr>
        <w:rFonts w:cs="Times New Roman"/>
        <w:sz w:val="14"/>
      </w:rPr>
      <w:instrText xml:space="preserve"> DOCPROPERTY DPWPathText \* MERGEFORMAT </w:instrText>
    </w:r>
    <w:r w:rsidRPr="00C362CF">
      <w:rPr>
        <w:rFonts w:cs="Times New Roman"/>
        <w:sz w:val="14"/>
      </w:rPr>
      <w:fldChar w:fldCharType="separate"/>
    </w:r>
    <w:r>
      <w:rPr>
        <w:rFonts w:cs="Times New Roman"/>
        <w:sz w:val="14"/>
      </w:rPr>
      <w:t>#100511410v10</w:t>
    </w:r>
    <w:r w:rsidRPr="00C362CF">
      <w:rPr>
        <w:rFonts w:cs="Times New Roman"/>
        <w:sz w:val="14"/>
      </w:rPr>
      <w:fldChar w:fldCharType="end"/>
    </w:r>
    <w:r w:rsidRPr="00C362CF">
      <w:rPr>
        <w:rFonts w:cs="Times New Roman"/>
        <w:sz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68D8" w14:textId="77777777" w:rsidR="004839BD" w:rsidRDefault="004839BD" w:rsidP="00C362CF">
    <w:pPr>
      <w:pStyle w:val="Footer"/>
    </w:pPr>
    <w:r>
      <w:t>B-</w:t>
    </w:r>
    <w:r>
      <w:fldChar w:fldCharType="begin"/>
    </w:r>
    <w:r>
      <w:instrText xml:space="preserve"> PAGE  \* MERGEFORMAT </w:instrText>
    </w:r>
    <w:r>
      <w:fldChar w:fldCharType="separate"/>
    </w:r>
    <w:r>
      <w:rPr>
        <w:noProof/>
      </w:rPr>
      <w:t>1</w:t>
    </w:r>
    <w:r>
      <w:fldChar w:fldCharType="end"/>
    </w:r>
  </w:p>
  <w:p w14:paraId="1E0C0AA6" w14:textId="77777777" w:rsidR="004839BD" w:rsidRPr="00C362CF" w:rsidRDefault="004839BD" w:rsidP="00C362CF">
    <w:pPr>
      <w:tabs>
        <w:tab w:val="right" w:pos="9360"/>
      </w:tabs>
      <w:rPr>
        <w:rFonts w:cs="Times New Roman"/>
        <w:sz w:val="15"/>
      </w:rPr>
    </w:pPr>
    <w:r w:rsidRPr="00C362CF">
      <w:rPr>
        <w:rFonts w:cs="Times New Roman"/>
        <w:sz w:val="14"/>
      </w:rPr>
      <w:fldChar w:fldCharType="begin"/>
    </w:r>
    <w:r w:rsidRPr="00C362CF">
      <w:rPr>
        <w:rFonts w:cs="Times New Roman"/>
        <w:sz w:val="14"/>
      </w:rPr>
      <w:instrText xml:space="preserve"> DOCPROPERTY DPWPathText \* MERGEFORMAT </w:instrText>
    </w:r>
    <w:r w:rsidRPr="00C362CF">
      <w:rPr>
        <w:rFonts w:cs="Times New Roman"/>
        <w:sz w:val="14"/>
      </w:rPr>
      <w:fldChar w:fldCharType="separate"/>
    </w:r>
    <w:r>
      <w:rPr>
        <w:rFonts w:cs="Times New Roman"/>
        <w:sz w:val="14"/>
      </w:rPr>
      <w:t>#100511410v10</w:t>
    </w:r>
    <w:r w:rsidRPr="00C362CF">
      <w:rPr>
        <w:rFonts w:cs="Times New Roman"/>
        <w:sz w:val="14"/>
      </w:rPr>
      <w:fldChar w:fldCharType="end"/>
    </w:r>
    <w:r w:rsidRPr="00C362CF">
      <w:rPr>
        <w:rFonts w:cs="Times New Roman"/>
        <w:sz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132D1" w14:textId="77777777" w:rsidR="004839BD" w:rsidRDefault="00E46827" w:rsidP="00C362CF">
    <w:pPr>
      <w:pStyle w:val="Footer"/>
      <w:rPr>
        <w:noProof/>
      </w:rPr>
    </w:pPr>
    <w:sdt>
      <w:sdtPr>
        <w:id w:val="1775209940"/>
        <w:docPartObj>
          <w:docPartGallery w:val="Page Numbers (Bottom of Page)"/>
          <w:docPartUnique/>
        </w:docPartObj>
      </w:sdtPr>
      <w:sdtEndPr>
        <w:rPr>
          <w:noProof/>
        </w:rPr>
      </w:sdtEndPr>
      <w:sdtContent>
        <w:r w:rsidR="004839BD">
          <w:t>B-1-</w:t>
        </w:r>
        <w:r w:rsidR="004839BD">
          <w:fldChar w:fldCharType="begin"/>
        </w:r>
        <w:r w:rsidR="004839BD">
          <w:instrText xml:space="preserve"> PAGE  \* MERGEFORMAT </w:instrText>
        </w:r>
        <w:r w:rsidR="004839BD">
          <w:fldChar w:fldCharType="separate"/>
        </w:r>
        <w:r w:rsidR="004839BD">
          <w:rPr>
            <w:noProof/>
          </w:rPr>
          <w:t>2</w:t>
        </w:r>
        <w:r w:rsidR="004839BD">
          <w:fldChar w:fldCharType="end"/>
        </w:r>
      </w:sdtContent>
    </w:sdt>
  </w:p>
  <w:p w14:paraId="08E73121" w14:textId="77777777" w:rsidR="004839BD" w:rsidRPr="00C362CF" w:rsidRDefault="004839BD" w:rsidP="00C362CF">
    <w:pPr>
      <w:tabs>
        <w:tab w:val="right" w:pos="9360"/>
      </w:tabs>
      <w:rPr>
        <w:rFonts w:cs="Times New Roman"/>
        <w:sz w:val="15"/>
      </w:rPr>
    </w:pPr>
    <w:r w:rsidRPr="00C362CF">
      <w:rPr>
        <w:rFonts w:cs="Times New Roman"/>
        <w:sz w:val="14"/>
      </w:rPr>
      <w:fldChar w:fldCharType="begin"/>
    </w:r>
    <w:r w:rsidRPr="00C362CF">
      <w:rPr>
        <w:rFonts w:cs="Times New Roman"/>
        <w:sz w:val="14"/>
      </w:rPr>
      <w:instrText xml:space="preserve"> DOCPROPERTY DPWPathText \* MERGEFORMAT </w:instrText>
    </w:r>
    <w:r w:rsidRPr="00C362CF">
      <w:rPr>
        <w:rFonts w:cs="Times New Roman"/>
        <w:sz w:val="14"/>
      </w:rPr>
      <w:fldChar w:fldCharType="separate"/>
    </w:r>
    <w:r>
      <w:rPr>
        <w:rFonts w:cs="Times New Roman"/>
        <w:sz w:val="14"/>
      </w:rPr>
      <w:t>#100511410v10</w:t>
    </w:r>
    <w:r w:rsidRPr="00C362CF">
      <w:rPr>
        <w:rFonts w:cs="Times New Roman"/>
        <w:sz w:val="14"/>
      </w:rPr>
      <w:fldChar w:fldCharType="end"/>
    </w:r>
    <w:r w:rsidRPr="00C362CF">
      <w:rPr>
        <w:rFonts w:cs="Times New Roman"/>
        <w:sz w:val="14"/>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04A87" w14:textId="77777777" w:rsidR="004839BD" w:rsidRDefault="004839BD" w:rsidP="00C362CF">
    <w:pPr>
      <w:pStyle w:val="Footer"/>
    </w:pPr>
    <w:r>
      <w:t>B-</w:t>
    </w:r>
    <w:r>
      <w:fldChar w:fldCharType="begin"/>
    </w:r>
    <w:r>
      <w:instrText xml:space="preserve"> PAGE  \* MERGEFORMAT </w:instrText>
    </w:r>
    <w:r>
      <w:fldChar w:fldCharType="separate"/>
    </w:r>
    <w:r>
      <w:rPr>
        <w:noProof/>
      </w:rPr>
      <w:t>4</w:t>
    </w:r>
    <w:r>
      <w:fldChar w:fldCharType="end"/>
    </w:r>
  </w:p>
  <w:p w14:paraId="7CA80544" w14:textId="77777777" w:rsidR="004839BD" w:rsidRPr="00C362CF" w:rsidRDefault="004839BD" w:rsidP="00C362CF">
    <w:pPr>
      <w:tabs>
        <w:tab w:val="right" w:pos="9360"/>
      </w:tabs>
      <w:rPr>
        <w:rFonts w:cs="Times New Roman"/>
        <w:sz w:val="15"/>
      </w:rPr>
    </w:pPr>
    <w:r w:rsidRPr="00C362CF">
      <w:rPr>
        <w:rFonts w:cs="Times New Roman"/>
        <w:sz w:val="14"/>
      </w:rPr>
      <w:fldChar w:fldCharType="begin"/>
    </w:r>
    <w:r w:rsidRPr="00C362CF">
      <w:rPr>
        <w:rFonts w:cs="Times New Roman"/>
        <w:sz w:val="14"/>
      </w:rPr>
      <w:instrText xml:space="preserve"> DOCPROPERTY DPWPathText \* MERGEFORMAT </w:instrText>
    </w:r>
    <w:r w:rsidRPr="00C362CF">
      <w:rPr>
        <w:rFonts w:cs="Times New Roman"/>
        <w:sz w:val="14"/>
      </w:rPr>
      <w:fldChar w:fldCharType="separate"/>
    </w:r>
    <w:r>
      <w:rPr>
        <w:rFonts w:cs="Times New Roman"/>
        <w:sz w:val="14"/>
      </w:rPr>
      <w:t>#100511410v10</w:t>
    </w:r>
    <w:r w:rsidRPr="00C362CF">
      <w:rPr>
        <w:rFonts w:cs="Times New Roman"/>
        <w:sz w:val="14"/>
      </w:rPr>
      <w:fldChar w:fldCharType="end"/>
    </w:r>
    <w:r w:rsidRPr="00C362CF">
      <w:rPr>
        <w:rFonts w:cs="Times New Roman"/>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2D564" w14:textId="77777777" w:rsidR="00E46827" w:rsidRDefault="00E46827">
      <w:r>
        <w:separator/>
      </w:r>
    </w:p>
  </w:footnote>
  <w:footnote w:type="continuationSeparator" w:id="0">
    <w:p w14:paraId="03F62EAB" w14:textId="77777777" w:rsidR="00E46827" w:rsidRDefault="00E46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45EBB" w14:textId="77777777" w:rsidR="004839BD" w:rsidRPr="00D91DD1" w:rsidRDefault="004839BD" w:rsidP="00720260">
    <w:pPr>
      <w:pStyle w:val="Header"/>
      <w:jc w:val="right"/>
      <w:rPr>
        <w:b/>
        <w:bCs/>
        <w:i/>
        <w:i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endixFormat" w:val=" "/>
    <w:docVar w:name="AppendixSeparator" w:val=" "/>
    <w:docVar w:name="CustomTemplate" w:val="true"/>
    <w:docVar w:name="DocStatus" w:val="false"/>
    <w:docVar w:name="DropBelowFooter" w:val="0"/>
    <w:docVar w:name="iPageNumberOption" w:val="4"/>
    <w:docVar w:name="LastTopicLevel" w:val="3"/>
    <w:docVar w:name="LeftHeader" w:val="{Filename \p}, 6, Italic"/>
    <w:docVar w:name="PageNumberOption" w:val="0"/>
    <w:docVar w:name="PageNumberPosition" w:val="Left"/>
    <w:docVar w:name="PageTitleOption" w:val="0"/>
    <w:docVar w:name="PaperSize" w:val="A4"/>
    <w:docVar w:name="PresType" w:val="Prestech"/>
    <w:docVar w:name="ResetDate" w:val=" "/>
    <w:docVar w:name="RightHeader" w:val="Confidential"/>
    <w:docVar w:name="StartingPageNumber" w:val="1"/>
    <w:docVar w:name="StartingTopicLevel" w:val="1"/>
    <w:docVar w:name="Styleset" w:val="CMB Portrait"/>
    <w:docVar w:name="TopicLevel1Format" w:val="arabic"/>
    <w:docVar w:name="TopicLevel1Separator" w:val="."/>
    <w:docVar w:name="TopicLevel2Format" w:val="ALPHABETIC"/>
    <w:docVar w:name="TopicLevel2Separator" w:val="."/>
    <w:docVar w:name="TopicLevel3Format" w:val="roman"/>
    <w:docVar w:name="TopicLevel3Separator" w:val="."/>
    <w:docVar w:name="TopicLevelCount" w:val="0"/>
  </w:docVars>
  <w:rsids>
    <w:rsidRoot w:val="005F419E"/>
    <w:rsid w:val="00045542"/>
    <w:rsid w:val="0017705B"/>
    <w:rsid w:val="004839BD"/>
    <w:rsid w:val="005F419E"/>
    <w:rsid w:val="007A0153"/>
    <w:rsid w:val="00877EEC"/>
    <w:rsid w:val="008C0D64"/>
    <w:rsid w:val="00C94939"/>
    <w:rsid w:val="00E46827"/>
    <w:rsid w:val="00ED3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C4041"/>
  <w15:chartTrackingRefBased/>
  <w15:docId w15:val="{698672B1-B65E-4DF9-B23D-7C1A3F7A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iPriority="4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5F419E"/>
    <w:pPr>
      <w:spacing w:after="0" w:line="240" w:lineRule="auto"/>
    </w:pPr>
    <w:rPr>
      <w:rFonts w:ascii="Times New Roman" w:hAnsi="Times New Roman"/>
      <w:kern w:val="0"/>
      <w:szCs w:val="21"/>
      <w:lang w:val="en-US" w:bidi="he-IL"/>
      <w14:ligatures w14:val="none"/>
    </w:rPr>
  </w:style>
  <w:style w:type="paragraph" w:styleId="Heading1">
    <w:name w:val="heading 1"/>
    <w:basedOn w:val="Normal"/>
    <w:next w:val="Normal"/>
    <w:link w:val="Heading1Char"/>
    <w:uiPriority w:val="9"/>
    <w:qFormat/>
    <w:rsid w:val="005F419E"/>
    <w:pPr>
      <w:keepNext/>
      <w:keepLines/>
      <w:spacing w:before="360" w:after="80" w:line="259" w:lineRule="auto"/>
      <w:outlineLvl w:val="0"/>
    </w:pPr>
    <w:rPr>
      <w:rFonts w:asciiTheme="majorHAnsi" w:eastAsiaTheme="majorEastAsia" w:hAnsiTheme="majorHAnsi" w:cstheme="majorBidi"/>
      <w:color w:val="1641AF"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5F419E"/>
    <w:pPr>
      <w:keepNext/>
      <w:keepLines/>
      <w:spacing w:before="160" w:after="80" w:line="259" w:lineRule="auto"/>
      <w:outlineLvl w:val="1"/>
    </w:pPr>
    <w:rPr>
      <w:rFonts w:asciiTheme="majorHAnsi" w:eastAsiaTheme="majorEastAsia" w:hAnsiTheme="majorHAnsi" w:cstheme="majorBidi"/>
      <w:color w:val="1641AF"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5F419E"/>
    <w:pPr>
      <w:keepNext/>
      <w:keepLines/>
      <w:spacing w:before="160" w:after="80" w:line="259" w:lineRule="auto"/>
      <w:outlineLvl w:val="2"/>
    </w:pPr>
    <w:rPr>
      <w:rFonts w:asciiTheme="minorHAnsi" w:eastAsiaTheme="majorEastAsia" w:hAnsiTheme="minorHAnsi" w:cstheme="majorBidi"/>
      <w:color w:val="1641AF"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5F419E"/>
    <w:pPr>
      <w:keepNext/>
      <w:keepLines/>
      <w:spacing w:before="80" w:after="40" w:line="259" w:lineRule="auto"/>
      <w:outlineLvl w:val="3"/>
    </w:pPr>
    <w:rPr>
      <w:rFonts w:asciiTheme="minorHAnsi" w:eastAsiaTheme="majorEastAsia" w:hAnsiTheme="minorHAnsi" w:cstheme="majorBidi"/>
      <w:i/>
      <w:iCs/>
      <w:color w:val="1641AF" w:themeColor="accent1" w:themeShade="BF"/>
      <w:kern w:val="2"/>
      <w:szCs w:val="22"/>
      <w:lang w:bidi="ar-SA"/>
      <w14:ligatures w14:val="standardContextual"/>
    </w:rPr>
  </w:style>
  <w:style w:type="paragraph" w:styleId="Heading5">
    <w:name w:val="heading 5"/>
    <w:basedOn w:val="Normal"/>
    <w:next w:val="Normal"/>
    <w:link w:val="Heading5Char"/>
    <w:uiPriority w:val="9"/>
    <w:semiHidden/>
    <w:unhideWhenUsed/>
    <w:qFormat/>
    <w:rsid w:val="005F419E"/>
    <w:pPr>
      <w:keepNext/>
      <w:keepLines/>
      <w:spacing w:before="80" w:after="40" w:line="259" w:lineRule="auto"/>
      <w:outlineLvl w:val="4"/>
    </w:pPr>
    <w:rPr>
      <w:rFonts w:asciiTheme="minorHAnsi" w:eastAsiaTheme="majorEastAsia" w:hAnsiTheme="minorHAnsi" w:cstheme="majorBidi"/>
      <w:color w:val="1641AF" w:themeColor="accent1" w:themeShade="BF"/>
      <w:kern w:val="2"/>
      <w:szCs w:val="22"/>
      <w:lang w:bidi="ar-SA"/>
      <w14:ligatures w14:val="standardContextual"/>
    </w:rPr>
  </w:style>
  <w:style w:type="paragraph" w:styleId="Heading6">
    <w:name w:val="heading 6"/>
    <w:basedOn w:val="Normal"/>
    <w:next w:val="Normal"/>
    <w:link w:val="Heading6Char"/>
    <w:uiPriority w:val="9"/>
    <w:semiHidden/>
    <w:unhideWhenUsed/>
    <w:qFormat/>
    <w:rsid w:val="005F419E"/>
    <w:pPr>
      <w:keepNext/>
      <w:keepLines/>
      <w:spacing w:before="40" w:line="259" w:lineRule="auto"/>
      <w:outlineLvl w:val="5"/>
    </w:pPr>
    <w:rPr>
      <w:rFonts w:asciiTheme="minorHAnsi" w:eastAsiaTheme="majorEastAsia" w:hAnsiTheme="minorHAnsi" w:cstheme="majorBidi"/>
      <w:i/>
      <w:iCs/>
      <w:color w:val="324AA9" w:themeColor="text1" w:themeTint="A6"/>
      <w:kern w:val="2"/>
      <w:szCs w:val="22"/>
      <w:lang w:bidi="ar-SA"/>
      <w14:ligatures w14:val="standardContextual"/>
    </w:rPr>
  </w:style>
  <w:style w:type="paragraph" w:styleId="Heading7">
    <w:name w:val="heading 7"/>
    <w:basedOn w:val="Normal"/>
    <w:next w:val="Normal"/>
    <w:link w:val="Heading7Char"/>
    <w:uiPriority w:val="9"/>
    <w:semiHidden/>
    <w:unhideWhenUsed/>
    <w:qFormat/>
    <w:rsid w:val="005F419E"/>
    <w:pPr>
      <w:keepNext/>
      <w:keepLines/>
      <w:spacing w:before="40" w:line="259" w:lineRule="auto"/>
      <w:outlineLvl w:val="6"/>
    </w:pPr>
    <w:rPr>
      <w:rFonts w:asciiTheme="minorHAnsi" w:eastAsiaTheme="majorEastAsia" w:hAnsiTheme="minorHAnsi" w:cstheme="majorBidi"/>
      <w:color w:val="324AA9" w:themeColor="text1" w:themeTint="A6"/>
      <w:kern w:val="2"/>
      <w:szCs w:val="22"/>
      <w:lang w:bidi="ar-SA"/>
      <w14:ligatures w14:val="standardContextual"/>
    </w:rPr>
  </w:style>
  <w:style w:type="paragraph" w:styleId="Heading8">
    <w:name w:val="heading 8"/>
    <w:basedOn w:val="Normal"/>
    <w:next w:val="Normal"/>
    <w:link w:val="Heading8Char"/>
    <w:uiPriority w:val="9"/>
    <w:semiHidden/>
    <w:unhideWhenUsed/>
    <w:qFormat/>
    <w:rsid w:val="005F419E"/>
    <w:pPr>
      <w:keepNext/>
      <w:keepLines/>
      <w:spacing w:line="259" w:lineRule="auto"/>
      <w:outlineLvl w:val="7"/>
    </w:pPr>
    <w:rPr>
      <w:rFonts w:asciiTheme="minorHAnsi" w:eastAsiaTheme="majorEastAsia" w:hAnsiTheme="minorHAnsi" w:cstheme="majorBidi"/>
      <w:i/>
      <w:iCs/>
      <w:color w:val="1E2D66" w:themeColor="text1" w:themeTint="D8"/>
      <w:kern w:val="2"/>
      <w:szCs w:val="22"/>
      <w:lang w:bidi="ar-SA"/>
      <w14:ligatures w14:val="standardContextual"/>
    </w:rPr>
  </w:style>
  <w:style w:type="paragraph" w:styleId="Heading9">
    <w:name w:val="heading 9"/>
    <w:basedOn w:val="Normal"/>
    <w:next w:val="Normal"/>
    <w:link w:val="Heading9Char"/>
    <w:uiPriority w:val="9"/>
    <w:semiHidden/>
    <w:unhideWhenUsed/>
    <w:qFormat/>
    <w:rsid w:val="005F419E"/>
    <w:pPr>
      <w:keepNext/>
      <w:keepLines/>
      <w:spacing w:line="259" w:lineRule="auto"/>
      <w:outlineLvl w:val="8"/>
    </w:pPr>
    <w:rPr>
      <w:rFonts w:asciiTheme="minorHAnsi" w:eastAsiaTheme="majorEastAsia" w:hAnsiTheme="minorHAnsi" w:cstheme="majorBidi"/>
      <w:color w:val="1E2D66" w:themeColor="text1" w:themeTint="D8"/>
      <w:kern w:val="2"/>
      <w:szCs w:val="2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19E"/>
    <w:rPr>
      <w:rFonts w:asciiTheme="majorHAnsi" w:eastAsiaTheme="majorEastAsia" w:hAnsiTheme="majorHAnsi" w:cstheme="majorBidi"/>
      <w:color w:val="1641AF" w:themeColor="accent1" w:themeShade="BF"/>
      <w:sz w:val="40"/>
      <w:szCs w:val="40"/>
    </w:rPr>
  </w:style>
  <w:style w:type="character" w:customStyle="1" w:styleId="Heading2Char">
    <w:name w:val="Heading 2 Char"/>
    <w:basedOn w:val="DefaultParagraphFont"/>
    <w:link w:val="Heading2"/>
    <w:uiPriority w:val="9"/>
    <w:semiHidden/>
    <w:rsid w:val="005F419E"/>
    <w:rPr>
      <w:rFonts w:asciiTheme="majorHAnsi" w:eastAsiaTheme="majorEastAsia" w:hAnsiTheme="majorHAnsi" w:cstheme="majorBidi"/>
      <w:color w:val="1641AF" w:themeColor="accent1" w:themeShade="BF"/>
      <w:sz w:val="32"/>
      <w:szCs w:val="32"/>
    </w:rPr>
  </w:style>
  <w:style w:type="character" w:customStyle="1" w:styleId="Heading3Char">
    <w:name w:val="Heading 3 Char"/>
    <w:basedOn w:val="DefaultParagraphFont"/>
    <w:link w:val="Heading3"/>
    <w:uiPriority w:val="9"/>
    <w:semiHidden/>
    <w:rsid w:val="005F419E"/>
    <w:rPr>
      <w:rFonts w:eastAsiaTheme="majorEastAsia" w:cstheme="majorBidi"/>
      <w:color w:val="1641AF" w:themeColor="accent1" w:themeShade="BF"/>
      <w:sz w:val="28"/>
      <w:szCs w:val="28"/>
    </w:rPr>
  </w:style>
  <w:style w:type="character" w:customStyle="1" w:styleId="Heading4Char">
    <w:name w:val="Heading 4 Char"/>
    <w:basedOn w:val="DefaultParagraphFont"/>
    <w:link w:val="Heading4"/>
    <w:uiPriority w:val="9"/>
    <w:semiHidden/>
    <w:rsid w:val="005F419E"/>
    <w:rPr>
      <w:rFonts w:eastAsiaTheme="majorEastAsia" w:cstheme="majorBidi"/>
      <w:i/>
      <w:iCs/>
      <w:color w:val="1641AF" w:themeColor="accent1" w:themeShade="BF"/>
    </w:rPr>
  </w:style>
  <w:style w:type="character" w:customStyle="1" w:styleId="Heading5Char">
    <w:name w:val="Heading 5 Char"/>
    <w:basedOn w:val="DefaultParagraphFont"/>
    <w:link w:val="Heading5"/>
    <w:uiPriority w:val="9"/>
    <w:semiHidden/>
    <w:rsid w:val="005F419E"/>
    <w:rPr>
      <w:rFonts w:eastAsiaTheme="majorEastAsia" w:cstheme="majorBidi"/>
      <w:color w:val="1641AF" w:themeColor="accent1" w:themeShade="BF"/>
    </w:rPr>
  </w:style>
  <w:style w:type="character" w:customStyle="1" w:styleId="Heading6Char">
    <w:name w:val="Heading 6 Char"/>
    <w:basedOn w:val="DefaultParagraphFont"/>
    <w:link w:val="Heading6"/>
    <w:uiPriority w:val="9"/>
    <w:semiHidden/>
    <w:rsid w:val="005F419E"/>
    <w:rPr>
      <w:rFonts w:eastAsiaTheme="majorEastAsia" w:cstheme="majorBidi"/>
      <w:i/>
      <w:iCs/>
      <w:color w:val="324AA9" w:themeColor="text1" w:themeTint="A6"/>
    </w:rPr>
  </w:style>
  <w:style w:type="character" w:customStyle="1" w:styleId="Heading7Char">
    <w:name w:val="Heading 7 Char"/>
    <w:basedOn w:val="DefaultParagraphFont"/>
    <w:link w:val="Heading7"/>
    <w:uiPriority w:val="9"/>
    <w:semiHidden/>
    <w:rsid w:val="005F419E"/>
    <w:rPr>
      <w:rFonts w:eastAsiaTheme="majorEastAsia" w:cstheme="majorBidi"/>
      <w:color w:val="324AA9" w:themeColor="text1" w:themeTint="A6"/>
    </w:rPr>
  </w:style>
  <w:style w:type="character" w:customStyle="1" w:styleId="Heading8Char">
    <w:name w:val="Heading 8 Char"/>
    <w:basedOn w:val="DefaultParagraphFont"/>
    <w:link w:val="Heading8"/>
    <w:uiPriority w:val="9"/>
    <w:semiHidden/>
    <w:rsid w:val="005F419E"/>
    <w:rPr>
      <w:rFonts w:eastAsiaTheme="majorEastAsia" w:cstheme="majorBidi"/>
      <w:i/>
      <w:iCs/>
      <w:color w:val="1E2D66" w:themeColor="text1" w:themeTint="D8"/>
    </w:rPr>
  </w:style>
  <w:style w:type="character" w:customStyle="1" w:styleId="Heading9Char">
    <w:name w:val="Heading 9 Char"/>
    <w:basedOn w:val="DefaultParagraphFont"/>
    <w:link w:val="Heading9"/>
    <w:uiPriority w:val="9"/>
    <w:semiHidden/>
    <w:rsid w:val="005F419E"/>
    <w:rPr>
      <w:rFonts w:eastAsiaTheme="majorEastAsia" w:cstheme="majorBidi"/>
      <w:color w:val="1E2D66" w:themeColor="text1" w:themeTint="D8"/>
    </w:rPr>
  </w:style>
  <w:style w:type="paragraph" w:styleId="Title">
    <w:name w:val="Title"/>
    <w:basedOn w:val="Normal"/>
    <w:next w:val="Normal"/>
    <w:link w:val="TitleChar"/>
    <w:uiPriority w:val="10"/>
    <w:qFormat/>
    <w:rsid w:val="005F419E"/>
    <w:pPr>
      <w:spacing w:after="80"/>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5F4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19E"/>
    <w:pPr>
      <w:numPr>
        <w:ilvl w:val="1"/>
      </w:numPr>
      <w:spacing w:after="160" w:line="259" w:lineRule="auto"/>
    </w:pPr>
    <w:rPr>
      <w:rFonts w:asciiTheme="minorHAnsi" w:eastAsiaTheme="majorEastAsia" w:hAnsiTheme="minorHAnsi" w:cstheme="majorBidi"/>
      <w:color w:val="324AA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5F419E"/>
    <w:rPr>
      <w:rFonts w:eastAsiaTheme="majorEastAsia" w:cstheme="majorBidi"/>
      <w:color w:val="324AA9" w:themeColor="text1" w:themeTint="A6"/>
      <w:spacing w:val="15"/>
      <w:sz w:val="28"/>
      <w:szCs w:val="28"/>
    </w:rPr>
  </w:style>
  <w:style w:type="paragraph" w:styleId="Quote">
    <w:name w:val="Quote"/>
    <w:basedOn w:val="Normal"/>
    <w:next w:val="Normal"/>
    <w:link w:val="QuoteChar"/>
    <w:uiPriority w:val="29"/>
    <w:qFormat/>
    <w:rsid w:val="005F419E"/>
    <w:pPr>
      <w:spacing w:before="160" w:after="160" w:line="259" w:lineRule="auto"/>
      <w:jc w:val="center"/>
    </w:pPr>
    <w:rPr>
      <w:rFonts w:asciiTheme="minorHAnsi" w:hAnsiTheme="minorHAnsi"/>
      <w:i/>
      <w:iCs/>
      <w:color w:val="283B87" w:themeColor="text1" w:themeTint="BF"/>
      <w:kern w:val="2"/>
      <w:szCs w:val="22"/>
      <w:lang w:bidi="ar-SA"/>
      <w14:ligatures w14:val="standardContextual"/>
    </w:rPr>
  </w:style>
  <w:style w:type="character" w:customStyle="1" w:styleId="QuoteChar">
    <w:name w:val="Quote Char"/>
    <w:basedOn w:val="DefaultParagraphFont"/>
    <w:link w:val="Quote"/>
    <w:uiPriority w:val="29"/>
    <w:rsid w:val="005F419E"/>
    <w:rPr>
      <w:i/>
      <w:iCs/>
      <w:color w:val="283B87" w:themeColor="text1" w:themeTint="BF"/>
    </w:rPr>
  </w:style>
  <w:style w:type="paragraph" w:styleId="ListParagraph">
    <w:name w:val="List Paragraph"/>
    <w:basedOn w:val="Normal"/>
    <w:uiPriority w:val="34"/>
    <w:qFormat/>
    <w:rsid w:val="005F419E"/>
    <w:pPr>
      <w:spacing w:after="160" w:line="259" w:lineRule="auto"/>
      <w:ind w:left="720"/>
      <w:contextualSpacing/>
    </w:pPr>
    <w:rPr>
      <w:rFonts w:asciiTheme="minorHAnsi" w:hAnsiTheme="minorHAnsi"/>
      <w:kern w:val="2"/>
      <w:szCs w:val="22"/>
      <w:lang w:bidi="ar-SA"/>
      <w14:ligatures w14:val="standardContextual"/>
    </w:rPr>
  </w:style>
  <w:style w:type="character" w:styleId="IntenseEmphasis">
    <w:name w:val="Intense Emphasis"/>
    <w:basedOn w:val="DefaultParagraphFont"/>
    <w:uiPriority w:val="21"/>
    <w:qFormat/>
    <w:rsid w:val="005F419E"/>
    <w:rPr>
      <w:i/>
      <w:iCs/>
      <w:color w:val="1641AF" w:themeColor="accent1" w:themeShade="BF"/>
    </w:rPr>
  </w:style>
  <w:style w:type="paragraph" w:styleId="IntenseQuote">
    <w:name w:val="Intense Quote"/>
    <w:basedOn w:val="Normal"/>
    <w:next w:val="Normal"/>
    <w:link w:val="IntenseQuoteChar"/>
    <w:uiPriority w:val="30"/>
    <w:qFormat/>
    <w:rsid w:val="005F419E"/>
    <w:pPr>
      <w:pBdr>
        <w:top w:val="single" w:sz="4" w:space="10" w:color="1641AF" w:themeColor="accent1" w:themeShade="BF"/>
        <w:bottom w:val="single" w:sz="4" w:space="10" w:color="1641AF" w:themeColor="accent1" w:themeShade="BF"/>
      </w:pBdr>
      <w:spacing w:before="360" w:after="360" w:line="259" w:lineRule="auto"/>
      <w:ind w:left="864" w:right="864"/>
      <w:jc w:val="center"/>
    </w:pPr>
    <w:rPr>
      <w:rFonts w:asciiTheme="minorHAnsi" w:hAnsiTheme="minorHAnsi"/>
      <w:i/>
      <w:iCs/>
      <w:color w:val="1641AF" w:themeColor="accent1" w:themeShade="BF"/>
      <w:kern w:val="2"/>
      <w:szCs w:val="22"/>
      <w:lang w:bidi="ar-SA"/>
      <w14:ligatures w14:val="standardContextual"/>
    </w:rPr>
  </w:style>
  <w:style w:type="character" w:customStyle="1" w:styleId="IntenseQuoteChar">
    <w:name w:val="Intense Quote Char"/>
    <w:basedOn w:val="DefaultParagraphFont"/>
    <w:link w:val="IntenseQuote"/>
    <w:uiPriority w:val="30"/>
    <w:rsid w:val="005F419E"/>
    <w:rPr>
      <w:i/>
      <w:iCs/>
      <w:color w:val="1641AF" w:themeColor="accent1" w:themeShade="BF"/>
    </w:rPr>
  </w:style>
  <w:style w:type="character" w:styleId="IntenseReference">
    <w:name w:val="Intense Reference"/>
    <w:basedOn w:val="DefaultParagraphFont"/>
    <w:uiPriority w:val="32"/>
    <w:qFormat/>
    <w:rsid w:val="005F419E"/>
    <w:rPr>
      <w:b/>
      <w:bCs/>
      <w:smallCaps/>
      <w:color w:val="1641AF" w:themeColor="accent1" w:themeShade="BF"/>
      <w:spacing w:val="5"/>
    </w:rPr>
  </w:style>
  <w:style w:type="paragraph" w:styleId="BodyText">
    <w:name w:val="Body Text"/>
    <w:basedOn w:val="Normal"/>
    <w:link w:val="BodyTextChar"/>
    <w:uiPriority w:val="99"/>
    <w:qFormat/>
    <w:rsid w:val="005F419E"/>
    <w:pPr>
      <w:spacing w:after="240"/>
      <w:ind w:firstLine="720"/>
    </w:pPr>
  </w:style>
  <w:style w:type="character" w:customStyle="1" w:styleId="BodyTextChar">
    <w:name w:val="Body Text Char"/>
    <w:basedOn w:val="DefaultParagraphFont"/>
    <w:link w:val="BodyText"/>
    <w:uiPriority w:val="99"/>
    <w:rsid w:val="005F419E"/>
    <w:rPr>
      <w:rFonts w:ascii="Times New Roman" w:hAnsi="Times New Roman"/>
      <w:kern w:val="0"/>
      <w:szCs w:val="21"/>
      <w:lang w:val="en-US" w:bidi="he-IL"/>
      <w14:ligatures w14:val="none"/>
    </w:rPr>
  </w:style>
  <w:style w:type="paragraph" w:customStyle="1" w:styleId="BodyTextNoIndent">
    <w:name w:val="Body Text No Indent"/>
    <w:basedOn w:val="Normal"/>
    <w:uiPriority w:val="9"/>
    <w:qFormat/>
    <w:rsid w:val="005F419E"/>
    <w:pPr>
      <w:spacing w:after="240"/>
    </w:pPr>
  </w:style>
  <w:style w:type="paragraph" w:customStyle="1" w:styleId="TitleCenter">
    <w:name w:val="Title Center"/>
    <w:basedOn w:val="Normal"/>
    <w:next w:val="BodyText"/>
    <w:uiPriority w:val="19"/>
    <w:qFormat/>
    <w:rsid w:val="005F419E"/>
    <w:pPr>
      <w:keepNext/>
      <w:spacing w:after="240"/>
      <w:jc w:val="center"/>
    </w:pPr>
  </w:style>
  <w:style w:type="paragraph" w:styleId="Header">
    <w:name w:val="header"/>
    <w:basedOn w:val="Normal"/>
    <w:link w:val="HeaderChar"/>
    <w:uiPriority w:val="49"/>
    <w:rsid w:val="005F419E"/>
    <w:pPr>
      <w:tabs>
        <w:tab w:val="center" w:pos="4680"/>
        <w:tab w:val="right" w:pos="9360"/>
      </w:tabs>
    </w:pPr>
  </w:style>
  <w:style w:type="character" w:customStyle="1" w:styleId="HeaderChar">
    <w:name w:val="Header Char"/>
    <w:basedOn w:val="DefaultParagraphFont"/>
    <w:link w:val="Header"/>
    <w:uiPriority w:val="49"/>
    <w:rsid w:val="005F419E"/>
    <w:rPr>
      <w:rFonts w:ascii="Times New Roman" w:hAnsi="Times New Roman"/>
      <w:kern w:val="0"/>
      <w:szCs w:val="21"/>
      <w:lang w:val="en-US" w:bidi="he-IL"/>
      <w14:ligatures w14:val="none"/>
    </w:rPr>
  </w:style>
  <w:style w:type="paragraph" w:styleId="Footer">
    <w:name w:val="footer"/>
    <w:basedOn w:val="Normal"/>
    <w:link w:val="FooterChar"/>
    <w:uiPriority w:val="49"/>
    <w:rsid w:val="005F419E"/>
    <w:pPr>
      <w:jc w:val="center"/>
    </w:pPr>
  </w:style>
  <w:style w:type="character" w:customStyle="1" w:styleId="FooterChar">
    <w:name w:val="Footer Char"/>
    <w:basedOn w:val="DefaultParagraphFont"/>
    <w:link w:val="Footer"/>
    <w:uiPriority w:val="49"/>
    <w:rsid w:val="005F419E"/>
    <w:rPr>
      <w:rFonts w:ascii="Times New Roman" w:hAnsi="Times New Roman"/>
      <w:kern w:val="0"/>
      <w:szCs w:val="21"/>
      <w:lang w:val="en-US" w:bidi="he-IL"/>
      <w14:ligatures w14:val="none"/>
    </w:rPr>
  </w:style>
  <w:style w:type="table" w:styleId="TableGrid">
    <w:name w:val="Table Grid"/>
    <w:basedOn w:val="TableNormal"/>
    <w:uiPriority w:val="59"/>
    <w:rsid w:val="005F419E"/>
    <w:pPr>
      <w:spacing w:after="0" w:line="240" w:lineRule="auto"/>
    </w:pPr>
    <w:rPr>
      <w:rFonts w:ascii="Times New Roman" w:hAnsi="Times New Roman"/>
      <w:kern w:val="0"/>
      <w:sz w:val="21"/>
      <w:szCs w:val="21"/>
      <w:lang w:val="en-US" w:bidi="he-IL"/>
      <w14:ligatures w14:val="none"/>
    </w:rPr>
    <w:tblPr/>
  </w:style>
  <w:style w:type="paragraph" w:styleId="BodyTextIndent">
    <w:name w:val="Body Text Indent"/>
    <w:basedOn w:val="Normal"/>
    <w:link w:val="BodyTextIndentChar"/>
    <w:uiPriority w:val="99"/>
    <w:qFormat/>
    <w:rsid w:val="005F419E"/>
    <w:pPr>
      <w:spacing w:after="240"/>
      <w:ind w:left="720"/>
    </w:pPr>
  </w:style>
  <w:style w:type="character" w:customStyle="1" w:styleId="BodyTextIndentChar">
    <w:name w:val="Body Text Indent Char"/>
    <w:basedOn w:val="DefaultParagraphFont"/>
    <w:link w:val="BodyTextIndent"/>
    <w:uiPriority w:val="99"/>
    <w:rsid w:val="005F419E"/>
    <w:rPr>
      <w:rFonts w:ascii="Times New Roman" w:hAnsi="Times New Roman"/>
      <w:kern w:val="0"/>
      <w:szCs w:val="21"/>
      <w:lang w:val="en-US" w:bidi="he-IL"/>
      <w14:ligatures w14:val="none"/>
    </w:rPr>
  </w:style>
  <w:style w:type="character" w:styleId="Hyperlink">
    <w:name w:val="Hyperlink"/>
    <w:basedOn w:val="DefaultParagraphFont"/>
    <w:uiPriority w:val="99"/>
    <w:unhideWhenUsed/>
    <w:rsid w:val="005F419E"/>
    <w:rPr>
      <w:color w:val="245BE2" w:themeColor="hyperlink"/>
      <w:u w:val="single"/>
    </w:rPr>
  </w:style>
  <w:style w:type="character" w:customStyle="1" w:styleId="SignatureChar">
    <w:name w:val="Signature Char"/>
    <w:aliases w:val="s Char"/>
    <w:basedOn w:val="DefaultParagraphFont"/>
    <w:link w:val="Signature"/>
    <w:uiPriority w:val="99"/>
    <w:locked/>
    <w:rsid w:val="005F419E"/>
    <w:rPr>
      <w:rFonts w:eastAsia="Times New Roman" w:cs="Times New Roman"/>
      <w:sz w:val="20"/>
      <w:szCs w:val="20"/>
    </w:rPr>
  </w:style>
  <w:style w:type="paragraph" w:styleId="Signature">
    <w:name w:val="Signature"/>
    <w:aliases w:val="s"/>
    <w:basedOn w:val="Normal"/>
    <w:link w:val="SignatureChar"/>
    <w:uiPriority w:val="99"/>
    <w:unhideWhenUsed/>
    <w:rsid w:val="005F419E"/>
    <w:pPr>
      <w:spacing w:after="240"/>
      <w:ind w:left="5760"/>
    </w:pPr>
    <w:rPr>
      <w:rFonts w:asciiTheme="minorHAnsi" w:eastAsia="Times New Roman" w:hAnsiTheme="minorHAnsi" w:cs="Times New Roman"/>
      <w:kern w:val="2"/>
      <w:sz w:val="20"/>
      <w:szCs w:val="20"/>
      <w:lang w:val="en-GB" w:bidi="ar-SA"/>
      <w14:ligatures w14:val="standardContextual"/>
    </w:rPr>
  </w:style>
  <w:style w:type="character" w:customStyle="1" w:styleId="SignatureChar1">
    <w:name w:val="Signature Char1"/>
    <w:basedOn w:val="DefaultParagraphFont"/>
    <w:uiPriority w:val="99"/>
    <w:semiHidden/>
    <w:rsid w:val="005F419E"/>
    <w:rPr>
      <w:rFonts w:ascii="Times New Roman" w:hAnsi="Times New Roman"/>
      <w:kern w:val="0"/>
      <w:szCs w:val="21"/>
      <w:lang w:val="en-US" w:bidi="he-IL"/>
      <w14:ligatures w14:val="none"/>
    </w:rPr>
  </w:style>
  <w:style w:type="character" w:styleId="UnresolvedMention">
    <w:name w:val="Unresolved Mention"/>
    <w:basedOn w:val="DefaultParagraphFont"/>
    <w:uiPriority w:val="99"/>
    <w:semiHidden/>
    <w:unhideWhenUsed/>
    <w:rsid w:val="00483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tc.transfers@citi.com" TargetMode="Externa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win.DeLaCruz@citi.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PitchPres Colors">
      <a:dk1>
        <a:srgbClr val="0F1632"/>
      </a:dk1>
      <a:lt1>
        <a:srgbClr val="FFFFFF"/>
      </a:lt1>
      <a:dk2>
        <a:srgbClr val="FF3C28"/>
      </a:dk2>
      <a:lt2>
        <a:srgbClr val="D3DADD"/>
      </a:lt2>
      <a:accent1>
        <a:srgbClr val="255BE3"/>
      </a:accent1>
      <a:accent2>
        <a:srgbClr val="0F1632"/>
      </a:accent2>
      <a:accent3>
        <a:srgbClr val="73C2FC"/>
      </a:accent3>
      <a:accent4>
        <a:srgbClr val="A4ACAF"/>
      </a:accent4>
      <a:accent5>
        <a:srgbClr val="388A42"/>
      </a:accent5>
      <a:accent6>
        <a:srgbClr val="80CE84"/>
      </a:accent6>
      <a:hlink>
        <a:srgbClr val="245BE2"/>
      </a:hlink>
      <a:folHlink>
        <a:srgbClr val="0F1632"/>
      </a:folHlink>
    </a:clrScheme>
    <a:fontScheme name="Citi Fonts">
      <a:majorFont>
        <a:latin typeface="Citi Sans Display"/>
        <a:ea typeface="Citi Serif SC Display"/>
        <a:cs typeface=""/>
        <a:font script="Jpan" typeface="MS PGothic"/>
      </a:majorFont>
      <a:minorFont>
        <a:latin typeface="Citi Sans Text"/>
        <a:ea typeface="Citi Sans SC Text"/>
        <a:cs typeface=""/>
        <a:font script="Jpan" typeface="MS PGothic"/>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1385</Words>
  <Characters>7897</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 Stuart [SVCS]</dc:creator>
  <cp:keywords/>
  <dc:description/>
  <cp:lastModifiedBy>Lawless, Jennifer [SVCS]</cp:lastModifiedBy>
  <cp:revision>2</cp:revision>
  <dcterms:created xsi:type="dcterms:W3CDTF">2025-06-19T12:32:00Z</dcterms:created>
  <dcterms:modified xsi:type="dcterms:W3CDTF">2025-06-19T12:32:00Z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ame">
    <vt:lpwstr> </vt:lpwstr>
  </property>
  <property fmtid="{D5CDD505-2E9C-101B-9397-08002B2CF9AE}" pid="3" name="Template">
    <vt:lpwstr>CMB_Word</vt:lpwstr>
  </property>
  <property fmtid="{D5CDD505-2E9C-101B-9397-08002B2CF9AE}" pid="4" name="Version">
    <vt:lpwstr>Version7.0.0.107</vt:lpwstr>
  </property>
  <property fmtid="{D5CDD505-2E9C-101B-9397-08002B2CF9AE}" pid="5" name="MSIP_Label_d291669d-c62a-41f9-9790-e463798003d8_Enabled">
    <vt:lpwstr>true</vt:lpwstr>
  </property>
  <property fmtid="{D5CDD505-2E9C-101B-9397-08002B2CF9AE}" pid="6" name="MSIP_Label_d291669d-c62a-41f9-9790-e463798003d8_SetDate">
    <vt:lpwstr>2025-06-18T11:39:05Z</vt:lpwstr>
  </property>
  <property fmtid="{D5CDD505-2E9C-101B-9397-08002B2CF9AE}" pid="7" name="MSIP_Label_d291669d-c62a-41f9-9790-e463798003d8_Method">
    <vt:lpwstr>Privileged</vt:lpwstr>
  </property>
  <property fmtid="{D5CDD505-2E9C-101B-9397-08002B2CF9AE}" pid="8" name="MSIP_Label_d291669d-c62a-41f9-9790-e463798003d8_Name">
    <vt:lpwstr>Public</vt:lpwstr>
  </property>
  <property fmtid="{D5CDD505-2E9C-101B-9397-08002B2CF9AE}" pid="9" name="MSIP_Label_d291669d-c62a-41f9-9790-e463798003d8_SiteId">
    <vt:lpwstr>1771ae17-e764-4e0f-a476-d4184d79a5d9</vt:lpwstr>
  </property>
  <property fmtid="{D5CDD505-2E9C-101B-9397-08002B2CF9AE}" pid="10" name="MSIP_Label_d291669d-c62a-41f9-9790-e463798003d8_ActionId">
    <vt:lpwstr>fb7f531b-39ce-4900-9f5a-f542f92e13ae</vt:lpwstr>
  </property>
  <property fmtid="{D5CDD505-2E9C-101B-9397-08002B2CF9AE}" pid="11" name="MSIP_Label_d291669d-c62a-41f9-9790-e463798003d8_ContentBits">
    <vt:lpwstr>0</vt:lpwstr>
  </property>
  <property fmtid="{D5CDD505-2E9C-101B-9397-08002B2CF9AE}" pid="12" name="_AdHocReviewCycleID">
    <vt:i4>2041055880</vt:i4>
  </property>
  <property fmtid="{D5CDD505-2E9C-101B-9397-08002B2CF9AE}" pid="13" name="_NewReviewCycle">
    <vt:lpwstr/>
  </property>
  <property fmtid="{D5CDD505-2E9C-101B-9397-08002B2CF9AE}" pid="14" name="_EmailSubject">
    <vt:lpwstr>Website Publication Request 19/06</vt:lpwstr>
  </property>
  <property fmtid="{D5CDD505-2E9C-101B-9397-08002B2CF9AE}" pid="15" name="_AuthorEmail">
    <vt:lpwstr>dtc.transfers@imceu.eu.ssmb.com</vt:lpwstr>
  </property>
  <property fmtid="{D5CDD505-2E9C-101B-9397-08002B2CF9AE}" pid="16" name="_AuthorEmailDisplayName">
    <vt:lpwstr>*CTS DUB DTC Transfers</vt:lpwstr>
  </property>
</Properties>
</file>