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4"/>
        <w:ind w:right="121"/>
        <w:jc w:val="right"/>
      </w:pPr>
      <w:r>
        <w:rPr>
          <w:u w:val="single"/>
        </w:rPr>
        <w:t>EXHIBIT C-1</w:t>
      </w:r>
    </w:p>
    <w:p>
      <w:pPr>
        <w:pStyle w:val="BodyText"/>
        <w:spacing w:before="5"/>
        <w:rPr>
          <w:sz w:val="23"/>
        </w:rPr>
      </w:pPr>
    </w:p>
    <w:p>
      <w:pPr>
        <w:pStyle w:val="BodyText"/>
        <w:spacing w:before="90"/>
        <w:ind w:left="656"/>
      </w:pPr>
      <w:r>
        <w:rPr/>
        <w:t>FORM OF RESIDUAL CERTIFICATE TRANSFER AFFIDAVIT (TRANSFEREE)</w:t>
      </w:r>
    </w:p>
    <w:p>
      <w:pPr>
        <w:pStyle w:val="BodyText"/>
        <w:spacing w:before="10"/>
        <w:rPr>
          <w:sz w:val="20"/>
        </w:rPr>
      </w:pPr>
    </w:p>
    <w:p>
      <w:pPr>
        <w:pStyle w:val="BodyText"/>
        <w:tabs>
          <w:tab w:pos="2259" w:val="left" w:leader="none"/>
        </w:tabs>
        <w:ind w:left="100"/>
        <w:jc w:val="both"/>
      </w:pPr>
      <w:r>
        <w:rPr/>
        <w:t>STATE</w:t>
      </w:r>
      <w:r>
        <w:rPr>
          <w:spacing w:val="-2"/>
        </w:rPr>
        <w:t> </w:t>
      </w:r>
      <w:r>
        <w:rPr/>
        <w:t>OF</w:t>
        <w:tab/>
        <w:t>)</w:t>
      </w:r>
    </w:p>
    <w:p>
      <w:pPr>
        <w:pStyle w:val="BodyText"/>
        <w:ind w:left="2260"/>
      </w:pPr>
      <w:r>
        <w:rPr/>
        <w:t>) ss.:</w:t>
      </w:r>
    </w:p>
    <w:p>
      <w:pPr>
        <w:pStyle w:val="BodyText"/>
        <w:tabs>
          <w:tab w:pos="2259" w:val="left" w:leader="none"/>
        </w:tabs>
        <w:ind w:left="100"/>
        <w:jc w:val="both"/>
      </w:pPr>
      <w:r>
        <w:rPr/>
        <w:t>COUNTY</w:t>
      </w:r>
      <w:r>
        <w:rPr>
          <w:spacing w:val="-2"/>
        </w:rPr>
        <w:t> </w:t>
      </w:r>
      <w:r>
        <w:rPr/>
        <w:t>OF</w:t>
        <w:tab/>
        <w:t>)</w:t>
      </w:r>
    </w:p>
    <w:p>
      <w:pPr>
        <w:pStyle w:val="BodyText"/>
        <w:spacing w:before="3"/>
        <w:rPr>
          <w:sz w:val="31"/>
        </w:rPr>
      </w:pPr>
    </w:p>
    <w:p>
      <w:pPr>
        <w:pStyle w:val="BodyText"/>
        <w:ind w:left="820"/>
      </w:pPr>
      <w:r>
        <w:rPr/>
        <w:t>[NAME OF OFFICER], being first duly sworn, deposes and says:</w:t>
      </w:r>
    </w:p>
    <w:p>
      <w:pPr>
        <w:pStyle w:val="BodyText"/>
        <w:spacing w:before="9"/>
        <w:rPr>
          <w:sz w:val="20"/>
        </w:rPr>
      </w:pPr>
    </w:p>
    <w:p>
      <w:pPr>
        <w:pStyle w:val="ListParagraph"/>
        <w:numPr>
          <w:ilvl w:val="0"/>
          <w:numId w:val="1"/>
        </w:numPr>
        <w:tabs>
          <w:tab w:pos="1539" w:val="left" w:leader="none"/>
          <w:tab w:pos="1540" w:val="left" w:leader="none"/>
          <w:tab w:pos="7061" w:val="left" w:leader="none"/>
        </w:tabs>
        <w:spacing w:line="240" w:lineRule="auto" w:before="0" w:after="0"/>
        <w:ind w:left="100" w:right="0" w:firstLine="720"/>
        <w:jc w:val="left"/>
        <w:rPr>
          <w:sz w:val="24"/>
        </w:rPr>
      </w:pPr>
      <w:r>
        <w:rPr>
          <w:sz w:val="24"/>
        </w:rPr>
        <w:t>That  he  [she]  is  [title</w:t>
      </w:r>
      <w:r>
        <w:rPr>
          <w:spacing w:val="-11"/>
          <w:sz w:val="24"/>
        </w:rPr>
        <w:t> </w:t>
      </w:r>
      <w:r>
        <w:rPr>
          <w:sz w:val="24"/>
        </w:rPr>
        <w:t>of</w:t>
      </w:r>
      <w:r>
        <w:rPr>
          <w:spacing w:val="46"/>
          <w:sz w:val="24"/>
        </w:rPr>
        <w:t> </w:t>
      </w:r>
      <w:r>
        <w:rPr>
          <w:sz w:val="24"/>
        </w:rPr>
        <w:t>officer]</w:t>
      </w:r>
      <w:r>
        <w:rPr>
          <w:sz w:val="24"/>
          <w:u w:val="single"/>
        </w:rPr>
        <w:tab/>
      </w:r>
      <w:r>
        <w:rPr>
          <w:sz w:val="24"/>
        </w:rPr>
        <w:t>of  [name  of</w:t>
      </w:r>
      <w:r>
        <w:rPr>
          <w:spacing w:val="17"/>
          <w:sz w:val="24"/>
        </w:rPr>
        <w:t> </w:t>
      </w:r>
      <w:r>
        <w:rPr>
          <w:sz w:val="24"/>
        </w:rPr>
        <w:t>Purchaser]</w:t>
      </w:r>
    </w:p>
    <w:p>
      <w:pPr>
        <w:pStyle w:val="BodyText"/>
        <w:tabs>
          <w:tab w:pos="1714" w:val="left" w:leader="none"/>
          <w:tab w:pos="5850" w:val="left" w:leader="none"/>
          <w:tab w:pos="6491" w:val="left" w:leader="none"/>
        </w:tabs>
        <w:ind w:left="100" w:right="114"/>
        <w:jc w:val="both"/>
      </w:pPr>
      <w:r>
        <w:rPr>
          <w:u w:val="single"/>
        </w:rPr>
        <w:t> </w:t>
        <w:tab/>
      </w:r>
      <w:r>
        <w:rPr>
          <w:spacing w:val="-8"/>
        </w:rPr>
        <w:t> </w:t>
      </w:r>
      <w:r>
        <w:rPr/>
        <w:t>(the</w:t>
      </w:r>
      <w:r>
        <w:rPr>
          <w:spacing w:val="48"/>
        </w:rPr>
        <w:t> </w:t>
      </w:r>
      <w:r>
        <w:rPr/>
        <w:t>“</w:t>
      </w:r>
      <w:r>
        <w:rPr>
          <w:u w:val="single"/>
        </w:rPr>
        <w:t>Purchaser</w:t>
      </w:r>
      <w:r>
        <w:rPr/>
        <w:t>”),</w:t>
      </w:r>
      <w:r>
        <w:rPr>
          <w:spacing w:val="49"/>
        </w:rPr>
        <w:t> </w:t>
      </w:r>
      <w:r>
        <w:rPr/>
        <w:t>a</w:t>
      </w:r>
      <w:r>
        <w:rPr>
          <w:u w:val="single"/>
        </w:rPr>
        <w:tab/>
      </w:r>
      <w:r>
        <w:rPr/>
        <w:t>[description  of  type  of</w:t>
      </w:r>
      <w:r>
        <w:rPr>
          <w:spacing w:val="7"/>
        </w:rPr>
        <w:t> </w:t>
      </w:r>
      <w:r>
        <w:rPr/>
        <w:t>entity]</w:t>
      </w:r>
      <w:r>
        <w:rPr>
          <w:spacing w:val="48"/>
        </w:rPr>
        <w:t> </w:t>
      </w:r>
      <w:r>
        <w:rPr/>
        <w:t>duly</w:t>
      </w:r>
      <w:r>
        <w:rPr>
          <w:w w:val="99"/>
        </w:rPr>
        <w:t> </w:t>
      </w:r>
      <w:r>
        <w:rPr/>
        <w:t>organized and existing under the laws of the  </w:t>
      </w:r>
      <w:r>
        <w:rPr>
          <w:spacing w:val="32"/>
        </w:rPr>
        <w:t> </w:t>
      </w:r>
      <w:r>
        <w:rPr/>
        <w:t>[State</w:t>
      </w:r>
      <w:r>
        <w:rPr>
          <w:spacing w:val="18"/>
        </w:rPr>
        <w:t> </w:t>
      </w:r>
      <w:r>
        <w:rPr/>
        <w:t>of</w:t>
      </w:r>
      <w:r>
        <w:rPr>
          <w:u w:val="single"/>
        </w:rPr>
        <w:t> </w:t>
        <w:tab/>
        <w:tab/>
      </w:r>
      <w:r>
        <w:rPr/>
        <w:t>] [United States], on </w:t>
      </w:r>
      <w:r>
        <w:rPr>
          <w:spacing w:val="19"/>
        </w:rPr>
        <w:t> </w:t>
      </w:r>
      <w:r>
        <w:rPr/>
        <w:t>behalf</w:t>
      </w:r>
      <w:r>
        <w:rPr>
          <w:spacing w:val="19"/>
        </w:rPr>
        <w:t> </w:t>
      </w:r>
      <w:r>
        <w:rPr/>
        <w:t>of which he [she] makes this</w:t>
      </w:r>
      <w:r>
        <w:rPr>
          <w:spacing w:val="-10"/>
        </w:rPr>
        <w:t> </w:t>
      </w:r>
      <w:r>
        <w:rPr/>
        <w:t>affidavit.</w:t>
      </w:r>
    </w:p>
    <w:p>
      <w:pPr>
        <w:pStyle w:val="BodyText"/>
        <w:spacing w:before="10"/>
        <w:rPr>
          <w:sz w:val="20"/>
        </w:rPr>
      </w:pPr>
    </w:p>
    <w:p>
      <w:pPr>
        <w:pStyle w:val="ListParagraph"/>
        <w:numPr>
          <w:ilvl w:val="0"/>
          <w:numId w:val="1"/>
        </w:numPr>
        <w:tabs>
          <w:tab w:pos="1539" w:val="left" w:leader="none"/>
          <w:tab w:pos="1540" w:val="left" w:leader="none"/>
          <w:tab w:pos="8397" w:val="left" w:leader="none"/>
        </w:tabs>
        <w:spacing w:line="240" w:lineRule="auto" w:before="0" w:after="0"/>
        <w:ind w:left="1540" w:right="0" w:hanging="720"/>
        <w:jc w:val="left"/>
        <w:rPr>
          <w:sz w:val="24"/>
        </w:rPr>
      </w:pPr>
      <w:r>
        <w:rPr>
          <w:sz w:val="24"/>
        </w:rPr>
        <w:t>That the Purchaser’s Taxpayer Identification</w:t>
      </w:r>
      <w:r>
        <w:rPr>
          <w:spacing w:val="-10"/>
          <w:sz w:val="24"/>
        </w:rPr>
        <w:t> </w:t>
      </w:r>
      <w:r>
        <w:rPr>
          <w:sz w:val="24"/>
        </w:rPr>
        <w:t>Number</w:t>
      </w:r>
      <w:r>
        <w:rPr>
          <w:spacing w:val="-3"/>
          <w:sz w:val="24"/>
        </w:rPr>
        <w:t> </w:t>
      </w:r>
      <w:r>
        <w:rPr>
          <w:sz w:val="24"/>
        </w:rPr>
        <w:t>is</w:t>
      </w:r>
      <w:r>
        <w:rPr>
          <w:sz w:val="24"/>
          <w:u w:val="single"/>
        </w:rPr>
        <w:t> </w:t>
        <w:tab/>
      </w:r>
      <w:r>
        <w:rPr>
          <w:sz w:val="24"/>
        </w:rPr>
        <w:t>.</w:t>
      </w:r>
    </w:p>
    <w:p>
      <w:pPr>
        <w:pStyle w:val="BodyText"/>
        <w:spacing w:before="9"/>
        <w:rPr>
          <w:sz w:val="20"/>
        </w:rPr>
      </w:pPr>
    </w:p>
    <w:p>
      <w:pPr>
        <w:pStyle w:val="ListParagraph"/>
        <w:numPr>
          <w:ilvl w:val="0"/>
          <w:numId w:val="1"/>
        </w:numPr>
        <w:tabs>
          <w:tab w:pos="1540" w:val="left" w:leader="none"/>
          <w:tab w:pos="4928" w:val="left" w:leader="none"/>
        </w:tabs>
        <w:spacing w:line="240" w:lineRule="auto" w:before="0" w:after="0"/>
        <w:ind w:left="100" w:right="116" w:firstLine="720"/>
        <w:jc w:val="both"/>
        <w:rPr>
          <w:sz w:val="24"/>
        </w:rPr>
      </w:pPr>
      <w:r>
        <w:rPr>
          <w:sz w:val="24"/>
        </w:rPr>
        <w:t>That the Purchaser is not a “disqualified organization” within the meaning of Section 860E(e)(5) of the Internal Revenue Code of 1986, as amended (the “</w:t>
      </w:r>
      <w:r>
        <w:rPr>
          <w:sz w:val="24"/>
          <w:u w:val="single"/>
        </w:rPr>
        <w:t>Code</w:t>
      </w:r>
      <w:r>
        <w:rPr>
          <w:sz w:val="24"/>
        </w:rPr>
        <w:t>”) and will not be a “disqualified organization”</w:t>
      </w:r>
      <w:r>
        <w:rPr>
          <w:spacing w:val="29"/>
          <w:sz w:val="24"/>
        </w:rPr>
        <w:t> </w:t>
      </w:r>
      <w:r>
        <w:rPr>
          <w:sz w:val="24"/>
        </w:rPr>
        <w:t>as</w:t>
      </w:r>
      <w:r>
        <w:rPr>
          <w:spacing w:val="8"/>
          <w:sz w:val="24"/>
        </w:rPr>
        <w:t> </w:t>
      </w:r>
      <w:r>
        <w:rPr>
          <w:sz w:val="24"/>
        </w:rPr>
        <w:t>of</w:t>
      </w:r>
      <w:r>
        <w:rPr>
          <w:sz w:val="24"/>
          <w:u w:val="single"/>
        </w:rPr>
        <w:t> </w:t>
        <w:tab/>
      </w:r>
      <w:r>
        <w:rPr>
          <w:sz w:val="24"/>
        </w:rPr>
        <w:t>[date of transfer], and that the Purchaser</w:t>
      </w:r>
      <w:r>
        <w:rPr>
          <w:spacing w:val="51"/>
          <w:sz w:val="24"/>
        </w:rPr>
        <w:t> </w:t>
      </w:r>
      <w:r>
        <w:rPr>
          <w:sz w:val="24"/>
        </w:rPr>
        <w:t>is</w:t>
      </w:r>
      <w:r>
        <w:rPr>
          <w:spacing w:val="8"/>
          <w:sz w:val="24"/>
        </w:rPr>
        <w:t> </w:t>
      </w:r>
      <w:r>
        <w:rPr>
          <w:sz w:val="24"/>
        </w:rPr>
        <w:t>not acquiring a Residual Certificate (as defined in the Agreement) for the account of, or as agent (including a broker, nominee, or other middleman) for, any person or entity from which it has</w:t>
      </w:r>
      <w:r>
        <w:rPr>
          <w:spacing w:val="-22"/>
          <w:sz w:val="24"/>
        </w:rPr>
        <w:t> </w:t>
      </w:r>
      <w:r>
        <w:rPr>
          <w:sz w:val="24"/>
        </w:rPr>
        <w:t>not received an affidavit substantially in the form of this</w:t>
      </w:r>
      <w:r>
        <w:rPr>
          <w:spacing w:val="-18"/>
          <w:sz w:val="24"/>
        </w:rPr>
        <w:t> </w:t>
      </w:r>
      <w:r>
        <w:rPr>
          <w:sz w:val="24"/>
        </w:rPr>
        <w:t>affidavit.</w:t>
      </w:r>
    </w:p>
    <w:p>
      <w:pPr>
        <w:pStyle w:val="BodyText"/>
        <w:spacing w:before="9"/>
        <w:rPr>
          <w:sz w:val="20"/>
        </w:rPr>
      </w:pPr>
    </w:p>
    <w:p>
      <w:pPr>
        <w:pStyle w:val="ListParagraph"/>
        <w:numPr>
          <w:ilvl w:val="0"/>
          <w:numId w:val="1"/>
        </w:numPr>
        <w:tabs>
          <w:tab w:pos="1540" w:val="left" w:leader="none"/>
        </w:tabs>
        <w:spacing w:line="240" w:lineRule="auto" w:before="0" w:after="0"/>
        <w:ind w:left="100" w:right="119" w:firstLine="720"/>
        <w:jc w:val="both"/>
        <w:rPr>
          <w:sz w:val="24"/>
        </w:rPr>
      </w:pPr>
      <w:r>
        <w:rPr>
          <w:sz w:val="24"/>
        </w:rPr>
        <w:t>That the Purchaser is [a “qualified institutional buyer” as that term is defined in Rule 144A under the Securities Act of 1933, as amended] [not a “U.S. person” (as defined in Regulation S under the Securities Act of 1933, as amended) and is acquiring the Residual Certificate].</w:t>
      </w:r>
    </w:p>
    <w:p>
      <w:pPr>
        <w:pStyle w:val="BodyText"/>
        <w:spacing w:before="9"/>
        <w:rPr>
          <w:sz w:val="20"/>
        </w:rPr>
      </w:pPr>
    </w:p>
    <w:p>
      <w:pPr>
        <w:pStyle w:val="ListParagraph"/>
        <w:numPr>
          <w:ilvl w:val="0"/>
          <w:numId w:val="1"/>
        </w:numPr>
        <w:tabs>
          <w:tab w:pos="1540" w:val="left" w:leader="none"/>
          <w:tab w:pos="6264" w:val="left" w:leader="none"/>
        </w:tabs>
        <w:spacing w:line="240" w:lineRule="auto" w:before="0" w:after="0"/>
        <w:ind w:left="100" w:right="113" w:firstLine="720"/>
        <w:jc w:val="both"/>
        <w:rPr>
          <w:sz w:val="24"/>
        </w:rPr>
      </w:pPr>
      <w:r>
        <w:rPr>
          <w:sz w:val="24"/>
        </w:rPr>
        <w:t>That the Purchaser is not, </w:t>
      </w:r>
      <w:r>
        <w:rPr>
          <w:spacing w:val="31"/>
          <w:sz w:val="24"/>
        </w:rPr>
        <w:t> </w:t>
      </w:r>
      <w:r>
        <w:rPr>
          <w:sz w:val="24"/>
        </w:rPr>
        <w:t>and</w:t>
      </w:r>
      <w:r>
        <w:rPr>
          <w:spacing w:val="18"/>
          <w:sz w:val="24"/>
        </w:rPr>
        <w:t> </w:t>
      </w:r>
      <w:r>
        <w:rPr>
          <w:sz w:val="24"/>
        </w:rPr>
        <w:t>on</w:t>
      </w:r>
      <w:r>
        <w:rPr>
          <w:sz w:val="24"/>
          <w:u w:val="single"/>
        </w:rPr>
        <w:t> </w:t>
        <w:tab/>
      </w:r>
      <w:r>
        <w:rPr>
          <w:sz w:val="24"/>
        </w:rPr>
        <w:t>[date of transfer] will not </w:t>
      </w:r>
      <w:r>
        <w:rPr>
          <w:spacing w:val="33"/>
          <w:sz w:val="24"/>
        </w:rPr>
        <w:t> </w:t>
      </w:r>
      <w:r>
        <w:rPr>
          <w:sz w:val="24"/>
        </w:rPr>
        <w:t>be,</w:t>
      </w:r>
      <w:r>
        <w:rPr>
          <w:spacing w:val="19"/>
          <w:sz w:val="24"/>
        </w:rPr>
        <w:t> </w:t>
      </w:r>
      <w:r>
        <w:rPr>
          <w:sz w:val="24"/>
        </w:rPr>
        <w:t>an employee benefit plan (as defined in Section 3(3) of the Employee Retirement Income Security Act of 1974, as amended (“</w:t>
      </w:r>
      <w:r>
        <w:rPr>
          <w:sz w:val="24"/>
          <w:u w:val="single"/>
        </w:rPr>
        <w:t>ERISA</w:t>
      </w:r>
      <w:r>
        <w:rPr>
          <w:sz w:val="24"/>
        </w:rPr>
        <w:t>”)) that is subject to Title I of ERISA, a plan (as defined in Section 4975 of the Internal Revenue Code of 1986, as amended (the “</w:t>
      </w:r>
      <w:r>
        <w:rPr>
          <w:sz w:val="24"/>
          <w:u w:val="single"/>
        </w:rPr>
        <w:t>Code</w:t>
      </w:r>
      <w:r>
        <w:rPr>
          <w:sz w:val="24"/>
        </w:rPr>
        <w:t>”)) that is subject to Section 4975 of the Code, an entity which is deemed to hold the assets of the foregoing </w:t>
      </w:r>
      <w:r>
        <w:rPr>
          <w:spacing w:val="2"/>
          <w:sz w:val="24"/>
        </w:rPr>
        <w:t>by </w:t>
      </w:r>
      <w:r>
        <w:rPr>
          <w:sz w:val="24"/>
        </w:rPr>
        <w:t>virtue of such employee benefit plan’s or such plan’s investment in such entity (each, a “</w:t>
      </w:r>
      <w:r>
        <w:rPr>
          <w:sz w:val="24"/>
          <w:u w:val="single"/>
        </w:rPr>
        <w:t>Plan</w:t>
      </w:r>
      <w:r>
        <w:rPr>
          <w:sz w:val="24"/>
        </w:rPr>
        <w:t>”) or any person acting on behalf of or using assets of any such Plan to acquire the Residual</w:t>
      </w:r>
      <w:r>
        <w:rPr>
          <w:spacing w:val="-28"/>
          <w:sz w:val="24"/>
        </w:rPr>
        <w:t> </w:t>
      </w:r>
      <w:r>
        <w:rPr>
          <w:sz w:val="24"/>
        </w:rPr>
        <w:t>Certificate.</w:t>
      </w:r>
    </w:p>
    <w:p>
      <w:pPr>
        <w:pStyle w:val="BodyText"/>
        <w:spacing w:before="9"/>
        <w:rPr>
          <w:sz w:val="20"/>
        </w:rPr>
      </w:pPr>
    </w:p>
    <w:p>
      <w:pPr>
        <w:pStyle w:val="ListParagraph"/>
        <w:numPr>
          <w:ilvl w:val="0"/>
          <w:numId w:val="1"/>
        </w:numPr>
        <w:tabs>
          <w:tab w:pos="1540" w:val="left" w:leader="none"/>
        </w:tabs>
        <w:spacing w:line="240" w:lineRule="auto" w:before="1" w:after="0"/>
        <w:ind w:left="100" w:right="115" w:firstLine="720"/>
        <w:jc w:val="both"/>
        <w:rPr>
          <w:sz w:val="24"/>
        </w:rPr>
      </w:pPr>
      <w:r>
        <w:rPr>
          <w:sz w:val="24"/>
        </w:rPr>
        <w:t>That the Purchaser hereby acknowledges that under the terms of the Amended and Restated Trust Agreement dated as of January 30, 2020 (the “</w:t>
      </w:r>
      <w:r>
        <w:rPr>
          <w:sz w:val="24"/>
          <w:u w:val="single"/>
        </w:rPr>
        <w:t>Agreement</w:t>
      </w:r>
      <w:r>
        <w:rPr>
          <w:sz w:val="24"/>
        </w:rPr>
        <w:t>”), among J.P. Morgan Acceptance Corporation II, as depositor, Citibank, N.A., as Delaware trustee, Citicorp Trust Delaware,</w:t>
      </w:r>
      <w:r>
        <w:rPr>
          <w:spacing w:val="-18"/>
          <w:sz w:val="24"/>
        </w:rPr>
        <w:t> </w:t>
      </w:r>
      <w:r>
        <w:rPr>
          <w:sz w:val="24"/>
        </w:rPr>
        <w:t>National</w:t>
      </w:r>
      <w:r>
        <w:rPr>
          <w:spacing w:val="-17"/>
          <w:sz w:val="24"/>
        </w:rPr>
        <w:t> </w:t>
      </w:r>
      <w:r>
        <w:rPr>
          <w:sz w:val="24"/>
        </w:rPr>
        <w:t>Association,</w:t>
      </w:r>
      <w:r>
        <w:rPr>
          <w:spacing w:val="-18"/>
          <w:sz w:val="24"/>
        </w:rPr>
        <w:t> </w:t>
      </w:r>
      <w:r>
        <w:rPr>
          <w:sz w:val="24"/>
        </w:rPr>
        <w:t>as</w:t>
      </w:r>
      <w:r>
        <w:rPr>
          <w:spacing w:val="-18"/>
          <w:sz w:val="24"/>
        </w:rPr>
        <w:t> </w:t>
      </w:r>
      <w:r>
        <w:rPr>
          <w:sz w:val="24"/>
        </w:rPr>
        <w:t>resident</w:t>
      </w:r>
      <w:r>
        <w:rPr>
          <w:spacing w:val="-17"/>
          <w:sz w:val="24"/>
        </w:rPr>
        <w:t> </w:t>
      </w:r>
      <w:r>
        <w:rPr>
          <w:sz w:val="24"/>
        </w:rPr>
        <w:t>trustee,</w:t>
      </w:r>
      <w:r>
        <w:rPr>
          <w:spacing w:val="-18"/>
          <w:sz w:val="24"/>
        </w:rPr>
        <w:t> </w:t>
      </w:r>
      <w:r>
        <w:rPr>
          <w:sz w:val="24"/>
        </w:rPr>
        <w:t>and</w:t>
      </w:r>
      <w:r>
        <w:rPr>
          <w:spacing w:val="-18"/>
          <w:sz w:val="24"/>
        </w:rPr>
        <w:t> </w:t>
      </w:r>
      <w:r>
        <w:rPr>
          <w:sz w:val="24"/>
        </w:rPr>
        <w:t>Citibank,</w:t>
      </w:r>
      <w:r>
        <w:rPr>
          <w:spacing w:val="-18"/>
          <w:sz w:val="24"/>
        </w:rPr>
        <w:t> </w:t>
      </w:r>
      <w:r>
        <w:rPr>
          <w:sz w:val="24"/>
        </w:rPr>
        <w:t>N.A.,</w:t>
      </w:r>
      <w:r>
        <w:rPr>
          <w:spacing w:val="-18"/>
          <w:sz w:val="24"/>
        </w:rPr>
        <w:t> </w:t>
      </w:r>
      <w:r>
        <w:rPr>
          <w:sz w:val="24"/>
        </w:rPr>
        <w:t>as</w:t>
      </w:r>
      <w:r>
        <w:rPr>
          <w:spacing w:val="-17"/>
          <w:sz w:val="24"/>
        </w:rPr>
        <w:t> </w:t>
      </w:r>
      <w:r>
        <w:rPr>
          <w:sz w:val="24"/>
        </w:rPr>
        <w:t>securities</w:t>
      </w:r>
      <w:r>
        <w:rPr>
          <w:spacing w:val="-18"/>
          <w:sz w:val="24"/>
        </w:rPr>
        <w:t> </w:t>
      </w:r>
      <w:r>
        <w:rPr>
          <w:sz w:val="24"/>
        </w:rPr>
        <w:t>administrator, no transfer of a Residual Certificate shall be permitted to be made to any person unless the Certificate Registrar and the Delaware Trustee have received a certificate from such transferee containing the representations in paragraphs 3, 4 and 5</w:t>
      </w:r>
      <w:r>
        <w:rPr>
          <w:spacing w:val="-18"/>
          <w:sz w:val="24"/>
        </w:rPr>
        <w:t> </w:t>
      </w:r>
      <w:r>
        <w:rPr>
          <w:sz w:val="24"/>
        </w:rPr>
        <w:t>hereof.</w:t>
      </w:r>
    </w:p>
    <w:p>
      <w:pPr>
        <w:spacing w:after="0" w:line="240" w:lineRule="auto"/>
        <w:jc w:val="both"/>
        <w:rPr>
          <w:sz w:val="24"/>
        </w:rPr>
        <w:sectPr>
          <w:footerReference w:type="default" r:id="rId5"/>
          <w:type w:val="continuous"/>
          <w:pgSz w:w="12240" w:h="15840"/>
          <w:pgMar w:footer="791" w:top="1360" w:bottom="980" w:left="1340" w:right="1320"/>
          <w:pgNumType w:start="1"/>
        </w:sectPr>
      </w:pPr>
    </w:p>
    <w:p>
      <w:pPr>
        <w:pStyle w:val="ListParagraph"/>
        <w:numPr>
          <w:ilvl w:val="0"/>
          <w:numId w:val="1"/>
        </w:numPr>
        <w:tabs>
          <w:tab w:pos="1540" w:val="left" w:leader="none"/>
        </w:tabs>
        <w:spacing w:line="240" w:lineRule="auto" w:before="74" w:after="0"/>
        <w:ind w:left="100" w:right="114" w:firstLine="720"/>
        <w:jc w:val="both"/>
        <w:rPr>
          <w:sz w:val="24"/>
        </w:rPr>
      </w:pPr>
      <w:r>
        <w:rPr>
          <w:sz w:val="24"/>
        </w:rPr>
        <w:t>That</w:t>
      </w:r>
      <w:r>
        <w:rPr>
          <w:spacing w:val="-13"/>
          <w:sz w:val="24"/>
        </w:rPr>
        <w:t> </w:t>
      </w:r>
      <w:r>
        <w:rPr>
          <w:sz w:val="24"/>
        </w:rPr>
        <w:t>the</w:t>
      </w:r>
      <w:r>
        <w:rPr>
          <w:spacing w:val="-14"/>
          <w:sz w:val="24"/>
        </w:rPr>
        <w:t> </w:t>
      </w:r>
      <w:r>
        <w:rPr>
          <w:sz w:val="24"/>
        </w:rPr>
        <w:t>Purchaser</w:t>
      </w:r>
      <w:r>
        <w:rPr>
          <w:spacing w:val="-14"/>
          <w:sz w:val="24"/>
        </w:rPr>
        <w:t> </w:t>
      </w:r>
      <w:r>
        <w:rPr>
          <w:sz w:val="24"/>
        </w:rPr>
        <w:t>does</w:t>
      </w:r>
      <w:r>
        <w:rPr>
          <w:spacing w:val="-13"/>
          <w:sz w:val="24"/>
        </w:rPr>
        <w:t> </w:t>
      </w:r>
      <w:r>
        <w:rPr>
          <w:sz w:val="24"/>
        </w:rPr>
        <w:t>not</w:t>
      </w:r>
      <w:r>
        <w:rPr>
          <w:spacing w:val="-13"/>
          <w:sz w:val="24"/>
        </w:rPr>
        <w:t> </w:t>
      </w:r>
      <w:r>
        <w:rPr>
          <w:sz w:val="24"/>
        </w:rPr>
        <w:t>hold</w:t>
      </w:r>
      <w:r>
        <w:rPr>
          <w:spacing w:val="-13"/>
          <w:sz w:val="24"/>
        </w:rPr>
        <w:t> </w:t>
      </w:r>
      <w:r>
        <w:rPr>
          <w:sz w:val="24"/>
        </w:rPr>
        <w:t>REMIC</w:t>
      </w:r>
      <w:r>
        <w:rPr>
          <w:spacing w:val="-10"/>
          <w:sz w:val="24"/>
        </w:rPr>
        <w:t> </w:t>
      </w:r>
      <w:r>
        <w:rPr>
          <w:sz w:val="24"/>
        </w:rPr>
        <w:t>residual</w:t>
      </w:r>
      <w:r>
        <w:rPr>
          <w:spacing w:val="-11"/>
          <w:sz w:val="24"/>
        </w:rPr>
        <w:t> </w:t>
      </w:r>
      <w:r>
        <w:rPr>
          <w:sz w:val="24"/>
        </w:rPr>
        <w:t>securities</w:t>
      </w:r>
      <w:r>
        <w:rPr>
          <w:spacing w:val="-11"/>
          <w:sz w:val="24"/>
        </w:rPr>
        <w:t> </w:t>
      </w:r>
      <w:r>
        <w:rPr>
          <w:sz w:val="24"/>
        </w:rPr>
        <w:t>as</w:t>
      </w:r>
      <w:r>
        <w:rPr>
          <w:spacing w:val="-13"/>
          <w:sz w:val="24"/>
        </w:rPr>
        <w:t> </w:t>
      </w:r>
      <w:r>
        <w:rPr>
          <w:sz w:val="24"/>
        </w:rPr>
        <w:t>nominee</w:t>
      </w:r>
      <w:r>
        <w:rPr>
          <w:spacing w:val="-12"/>
          <w:sz w:val="24"/>
        </w:rPr>
        <w:t> </w:t>
      </w:r>
      <w:r>
        <w:rPr>
          <w:sz w:val="24"/>
        </w:rPr>
        <w:t>to</w:t>
      </w:r>
      <w:r>
        <w:rPr>
          <w:spacing w:val="-13"/>
          <w:sz w:val="24"/>
        </w:rPr>
        <w:t> </w:t>
      </w:r>
      <w:r>
        <w:rPr>
          <w:sz w:val="24"/>
        </w:rPr>
        <w:t>facilitate the clearance and settlement of such securities through electronic book entry changes in accounts of participating organizations (such entity, a “</w:t>
      </w:r>
      <w:r>
        <w:rPr>
          <w:sz w:val="24"/>
          <w:u w:val="single"/>
        </w:rPr>
        <w:t>Book-Entry</w:t>
      </w:r>
      <w:r>
        <w:rPr>
          <w:spacing w:val="-22"/>
          <w:sz w:val="24"/>
          <w:u w:val="single"/>
        </w:rPr>
        <w:t> </w:t>
      </w:r>
      <w:r>
        <w:rPr>
          <w:sz w:val="24"/>
          <w:u w:val="single"/>
        </w:rPr>
        <w:t>Nominee</w:t>
      </w:r>
      <w:r>
        <w:rPr>
          <w:sz w:val="24"/>
        </w:rPr>
        <w:t>”).</w:t>
      </w:r>
    </w:p>
    <w:p>
      <w:pPr>
        <w:pStyle w:val="BodyText"/>
        <w:spacing w:before="9"/>
        <w:rPr>
          <w:sz w:val="20"/>
        </w:rPr>
      </w:pPr>
    </w:p>
    <w:p>
      <w:pPr>
        <w:pStyle w:val="ListParagraph"/>
        <w:numPr>
          <w:ilvl w:val="0"/>
          <w:numId w:val="1"/>
        </w:numPr>
        <w:tabs>
          <w:tab w:pos="1540" w:val="left" w:leader="none"/>
        </w:tabs>
        <w:spacing w:line="240" w:lineRule="auto" w:before="0" w:after="0"/>
        <w:ind w:left="100" w:right="116" w:firstLine="720"/>
        <w:jc w:val="both"/>
        <w:rPr>
          <w:sz w:val="24"/>
        </w:rPr>
      </w:pPr>
      <w:r>
        <w:rPr>
          <w:sz w:val="24"/>
        </w:rPr>
        <w:t>That the Purchaser does not have the intention to impede the assessment or collection of any federal, state or local taxes legally required to be paid with respect to such Residual Certificate, and that the Purchaser has provided financial statements or other financial information requested </w:t>
      </w:r>
      <w:r>
        <w:rPr>
          <w:spacing w:val="2"/>
          <w:sz w:val="24"/>
        </w:rPr>
        <w:t>by </w:t>
      </w:r>
      <w:r>
        <w:rPr>
          <w:sz w:val="24"/>
        </w:rPr>
        <w:t>the transferor in connection with the transfer of the Residual Certificate in</w:t>
      </w:r>
      <w:r>
        <w:rPr>
          <w:spacing w:val="-13"/>
          <w:sz w:val="24"/>
        </w:rPr>
        <w:t> </w:t>
      </w:r>
      <w:r>
        <w:rPr>
          <w:sz w:val="24"/>
        </w:rPr>
        <w:t>order</w:t>
      </w:r>
      <w:r>
        <w:rPr>
          <w:spacing w:val="-14"/>
          <w:sz w:val="24"/>
        </w:rPr>
        <w:t> </w:t>
      </w:r>
      <w:r>
        <w:rPr>
          <w:sz w:val="24"/>
        </w:rPr>
        <w:t>to</w:t>
      </w:r>
      <w:r>
        <w:rPr>
          <w:spacing w:val="-13"/>
          <w:sz w:val="24"/>
        </w:rPr>
        <w:t> </w:t>
      </w:r>
      <w:r>
        <w:rPr>
          <w:sz w:val="24"/>
        </w:rPr>
        <w:t>permit</w:t>
      </w:r>
      <w:r>
        <w:rPr>
          <w:spacing w:val="-13"/>
          <w:sz w:val="24"/>
        </w:rPr>
        <w:t> </w:t>
      </w:r>
      <w:r>
        <w:rPr>
          <w:sz w:val="24"/>
        </w:rPr>
        <w:t>the</w:t>
      </w:r>
      <w:r>
        <w:rPr>
          <w:spacing w:val="-14"/>
          <w:sz w:val="24"/>
        </w:rPr>
        <w:t> </w:t>
      </w:r>
      <w:r>
        <w:rPr>
          <w:sz w:val="24"/>
        </w:rPr>
        <w:t>transferor</w:t>
      </w:r>
      <w:r>
        <w:rPr>
          <w:spacing w:val="-14"/>
          <w:sz w:val="24"/>
        </w:rPr>
        <w:t> </w:t>
      </w:r>
      <w:r>
        <w:rPr>
          <w:sz w:val="24"/>
        </w:rPr>
        <w:t>to</w:t>
      </w:r>
      <w:r>
        <w:rPr>
          <w:spacing w:val="-13"/>
          <w:sz w:val="24"/>
        </w:rPr>
        <w:t> </w:t>
      </w:r>
      <w:r>
        <w:rPr>
          <w:sz w:val="24"/>
        </w:rPr>
        <w:t>assess</w:t>
      </w:r>
      <w:r>
        <w:rPr>
          <w:spacing w:val="-13"/>
          <w:sz w:val="24"/>
        </w:rPr>
        <w:t> </w:t>
      </w:r>
      <w:r>
        <w:rPr>
          <w:sz w:val="24"/>
        </w:rPr>
        <w:t>the</w:t>
      </w:r>
      <w:r>
        <w:rPr>
          <w:spacing w:val="-14"/>
          <w:sz w:val="24"/>
        </w:rPr>
        <w:t> </w:t>
      </w:r>
      <w:r>
        <w:rPr>
          <w:sz w:val="24"/>
        </w:rPr>
        <w:t>financial</w:t>
      </w:r>
      <w:r>
        <w:rPr>
          <w:spacing w:val="-13"/>
          <w:sz w:val="24"/>
        </w:rPr>
        <w:t> </w:t>
      </w:r>
      <w:r>
        <w:rPr>
          <w:sz w:val="24"/>
        </w:rPr>
        <w:t>capability</w:t>
      </w:r>
      <w:r>
        <w:rPr>
          <w:spacing w:val="-18"/>
          <w:sz w:val="24"/>
        </w:rPr>
        <w:t> </w:t>
      </w:r>
      <w:r>
        <w:rPr>
          <w:sz w:val="24"/>
        </w:rPr>
        <w:t>of</w:t>
      </w:r>
      <w:r>
        <w:rPr>
          <w:spacing w:val="-14"/>
          <w:sz w:val="24"/>
        </w:rPr>
        <w:t> </w:t>
      </w:r>
      <w:r>
        <w:rPr>
          <w:sz w:val="24"/>
        </w:rPr>
        <w:t>the</w:t>
      </w:r>
      <w:r>
        <w:rPr>
          <w:spacing w:val="-14"/>
          <w:sz w:val="24"/>
        </w:rPr>
        <w:t> </w:t>
      </w:r>
      <w:r>
        <w:rPr>
          <w:sz w:val="24"/>
        </w:rPr>
        <w:t>Purchaser</w:t>
      </w:r>
      <w:r>
        <w:rPr>
          <w:spacing w:val="-14"/>
          <w:sz w:val="24"/>
        </w:rPr>
        <w:t> </w:t>
      </w:r>
      <w:r>
        <w:rPr>
          <w:sz w:val="24"/>
        </w:rPr>
        <w:t>to</w:t>
      </w:r>
      <w:r>
        <w:rPr>
          <w:spacing w:val="-13"/>
          <w:sz w:val="24"/>
        </w:rPr>
        <w:t> </w:t>
      </w:r>
      <w:r>
        <w:rPr>
          <w:sz w:val="24"/>
        </w:rPr>
        <w:t>pay</w:t>
      </w:r>
      <w:r>
        <w:rPr>
          <w:spacing w:val="-18"/>
          <w:sz w:val="24"/>
        </w:rPr>
        <w:t> </w:t>
      </w:r>
      <w:r>
        <w:rPr>
          <w:sz w:val="24"/>
        </w:rPr>
        <w:t>such</w:t>
      </w:r>
      <w:r>
        <w:rPr>
          <w:spacing w:val="-13"/>
          <w:sz w:val="24"/>
        </w:rPr>
        <w:t> </w:t>
      </w:r>
      <w:r>
        <w:rPr>
          <w:sz w:val="24"/>
        </w:rPr>
        <w:t>taxes.</w:t>
      </w:r>
    </w:p>
    <w:p>
      <w:pPr>
        <w:pStyle w:val="BodyText"/>
        <w:spacing w:before="9"/>
        <w:rPr>
          <w:sz w:val="20"/>
        </w:rPr>
      </w:pPr>
    </w:p>
    <w:p>
      <w:pPr>
        <w:pStyle w:val="ListParagraph"/>
        <w:numPr>
          <w:ilvl w:val="0"/>
          <w:numId w:val="1"/>
        </w:numPr>
        <w:tabs>
          <w:tab w:pos="1539" w:val="left" w:leader="none"/>
          <w:tab w:pos="1540" w:val="left" w:leader="none"/>
        </w:tabs>
        <w:spacing w:line="240" w:lineRule="auto" w:before="0" w:after="0"/>
        <w:ind w:left="1540" w:right="0" w:hanging="720"/>
        <w:jc w:val="left"/>
        <w:rPr>
          <w:sz w:val="24"/>
        </w:rPr>
      </w:pPr>
      <w:r>
        <w:rPr>
          <w:sz w:val="24"/>
        </w:rPr>
        <w:t>That the Purchaser will not transfer a Residual Certificate to any person or  </w:t>
      </w:r>
      <w:r>
        <w:rPr>
          <w:spacing w:val="26"/>
          <w:sz w:val="24"/>
        </w:rPr>
        <w:t> </w:t>
      </w:r>
      <w:r>
        <w:rPr>
          <w:sz w:val="24"/>
        </w:rPr>
        <w:t>entity</w:t>
      </w:r>
    </w:p>
    <w:p>
      <w:pPr>
        <w:pStyle w:val="BodyText"/>
        <w:ind w:left="100" w:right="116"/>
        <w:jc w:val="both"/>
      </w:pPr>
      <w:r>
        <w:rPr/>
        <w:t>(i) as to which the Purchaser has actual knowledge that the requirements set forth in paragraph 3, paragraph 6 or paragraph 10 hereof are not satisfied or that the Purchaser has reason to believe does not satisfy the requirements set forth in paragraph 7 hereof, and (ii) without obtaining from the prospective Purchaser an affidavit substantially in this form and providing to the Delaware Trustee a written statement substantially in the form of Exhibit H to the Agreement.</w:t>
      </w:r>
    </w:p>
    <w:p>
      <w:pPr>
        <w:pStyle w:val="BodyText"/>
        <w:spacing w:before="10"/>
        <w:rPr>
          <w:sz w:val="20"/>
        </w:rPr>
      </w:pPr>
    </w:p>
    <w:p>
      <w:pPr>
        <w:pStyle w:val="ListParagraph"/>
        <w:numPr>
          <w:ilvl w:val="0"/>
          <w:numId w:val="1"/>
        </w:numPr>
        <w:tabs>
          <w:tab w:pos="1540" w:val="left" w:leader="none"/>
        </w:tabs>
        <w:spacing w:line="240" w:lineRule="auto" w:before="0" w:after="0"/>
        <w:ind w:left="100" w:right="116" w:firstLine="720"/>
        <w:jc w:val="both"/>
        <w:rPr>
          <w:sz w:val="24"/>
        </w:rPr>
      </w:pPr>
      <w:r>
        <w:rPr>
          <w:sz w:val="24"/>
        </w:rPr>
        <w:t>That the Purchaser understands that, as the holder of a Residual Certificate, the Purchaser</w:t>
      </w:r>
      <w:r>
        <w:rPr>
          <w:spacing w:val="-2"/>
          <w:sz w:val="24"/>
        </w:rPr>
        <w:t> </w:t>
      </w:r>
      <w:r>
        <w:rPr>
          <w:sz w:val="24"/>
        </w:rPr>
        <w:t>may</w:t>
      </w:r>
      <w:r>
        <w:rPr>
          <w:spacing w:val="-9"/>
          <w:sz w:val="24"/>
        </w:rPr>
        <w:t> </w:t>
      </w:r>
      <w:r>
        <w:rPr>
          <w:sz w:val="24"/>
        </w:rPr>
        <w:t>incur</w:t>
      </w:r>
      <w:r>
        <w:rPr>
          <w:spacing w:val="-5"/>
          <w:sz w:val="24"/>
        </w:rPr>
        <w:t> </w:t>
      </w:r>
      <w:r>
        <w:rPr>
          <w:sz w:val="24"/>
        </w:rPr>
        <w:t>tax</w:t>
      </w:r>
      <w:r>
        <w:rPr>
          <w:spacing w:val="-1"/>
          <w:sz w:val="24"/>
        </w:rPr>
        <w:t> </w:t>
      </w:r>
      <w:r>
        <w:rPr>
          <w:sz w:val="24"/>
        </w:rPr>
        <w:t>liabilities</w:t>
      </w:r>
      <w:r>
        <w:rPr>
          <w:spacing w:val="-4"/>
          <w:sz w:val="24"/>
        </w:rPr>
        <w:t> </w:t>
      </w:r>
      <w:r>
        <w:rPr>
          <w:sz w:val="24"/>
        </w:rPr>
        <w:t>in</w:t>
      </w:r>
      <w:r>
        <w:rPr>
          <w:spacing w:val="-4"/>
          <w:sz w:val="24"/>
        </w:rPr>
        <w:t> </w:t>
      </w:r>
      <w:r>
        <w:rPr>
          <w:sz w:val="24"/>
        </w:rPr>
        <w:t>excess</w:t>
      </w:r>
      <w:r>
        <w:rPr>
          <w:spacing w:val="-3"/>
          <w:sz w:val="24"/>
        </w:rPr>
        <w:t> </w:t>
      </w:r>
      <w:r>
        <w:rPr>
          <w:sz w:val="24"/>
        </w:rPr>
        <w:t>of</w:t>
      </w:r>
      <w:r>
        <w:rPr>
          <w:spacing w:val="-5"/>
          <w:sz w:val="24"/>
        </w:rPr>
        <w:t> </w:t>
      </w:r>
      <w:r>
        <w:rPr>
          <w:sz w:val="24"/>
        </w:rPr>
        <w:t>any</w:t>
      </w:r>
      <w:r>
        <w:rPr>
          <w:spacing w:val="-6"/>
          <w:sz w:val="24"/>
        </w:rPr>
        <w:t> </w:t>
      </w:r>
      <w:r>
        <w:rPr>
          <w:sz w:val="24"/>
        </w:rPr>
        <w:t>cash</w:t>
      </w:r>
      <w:r>
        <w:rPr>
          <w:spacing w:val="-1"/>
          <w:sz w:val="24"/>
        </w:rPr>
        <w:t> </w:t>
      </w:r>
      <w:r>
        <w:rPr>
          <w:sz w:val="24"/>
        </w:rPr>
        <w:t>flows</w:t>
      </w:r>
      <w:r>
        <w:rPr>
          <w:spacing w:val="-1"/>
          <w:sz w:val="24"/>
        </w:rPr>
        <w:t> </w:t>
      </w:r>
      <w:r>
        <w:rPr>
          <w:sz w:val="24"/>
        </w:rPr>
        <w:t>generated</w:t>
      </w:r>
      <w:r>
        <w:rPr>
          <w:spacing w:val="-1"/>
          <w:sz w:val="24"/>
        </w:rPr>
        <w:t> </w:t>
      </w:r>
      <w:r>
        <w:rPr>
          <w:sz w:val="24"/>
        </w:rPr>
        <w:t>by</w:t>
      </w:r>
      <w:r>
        <w:rPr>
          <w:spacing w:val="-6"/>
          <w:sz w:val="24"/>
        </w:rPr>
        <w:t> </w:t>
      </w:r>
      <w:r>
        <w:rPr>
          <w:sz w:val="24"/>
        </w:rPr>
        <w:t>the</w:t>
      </w:r>
      <w:r>
        <w:rPr>
          <w:spacing w:val="-5"/>
          <w:sz w:val="24"/>
        </w:rPr>
        <w:t> </w:t>
      </w:r>
      <w:r>
        <w:rPr>
          <w:sz w:val="24"/>
        </w:rPr>
        <w:t>interest</w:t>
      </w:r>
      <w:r>
        <w:rPr>
          <w:spacing w:val="-3"/>
          <w:sz w:val="24"/>
        </w:rPr>
        <w:t> </w:t>
      </w:r>
      <w:r>
        <w:rPr>
          <w:sz w:val="24"/>
        </w:rPr>
        <w:t>and</w:t>
      </w:r>
      <w:r>
        <w:rPr>
          <w:spacing w:val="-1"/>
          <w:sz w:val="24"/>
        </w:rPr>
        <w:t> </w:t>
      </w:r>
      <w:r>
        <w:rPr>
          <w:sz w:val="24"/>
        </w:rPr>
        <w:t>that</w:t>
      </w:r>
      <w:r>
        <w:rPr>
          <w:spacing w:val="-3"/>
          <w:sz w:val="24"/>
        </w:rPr>
        <w:t> </w:t>
      </w:r>
      <w:r>
        <w:rPr>
          <w:sz w:val="24"/>
        </w:rPr>
        <w:t>it intends to pay taxes associated with holding such Residual Certificate as they become</w:t>
      </w:r>
      <w:r>
        <w:rPr>
          <w:spacing w:val="-29"/>
          <w:sz w:val="24"/>
        </w:rPr>
        <w:t> </w:t>
      </w:r>
      <w:r>
        <w:rPr>
          <w:sz w:val="24"/>
        </w:rPr>
        <w:t>due.</w:t>
      </w:r>
    </w:p>
    <w:p>
      <w:pPr>
        <w:pStyle w:val="BodyText"/>
        <w:spacing w:before="9"/>
        <w:rPr>
          <w:sz w:val="20"/>
        </w:rPr>
      </w:pPr>
    </w:p>
    <w:p>
      <w:pPr>
        <w:pStyle w:val="ListParagraph"/>
        <w:numPr>
          <w:ilvl w:val="0"/>
          <w:numId w:val="1"/>
        </w:numPr>
        <w:tabs>
          <w:tab w:pos="1540" w:val="left" w:leader="none"/>
        </w:tabs>
        <w:spacing w:line="240" w:lineRule="auto" w:before="0" w:after="0"/>
        <w:ind w:left="100" w:right="112" w:firstLine="720"/>
        <w:jc w:val="both"/>
        <w:rPr>
          <w:sz w:val="24"/>
        </w:rPr>
      </w:pPr>
      <w:r>
        <w:rPr>
          <w:sz w:val="24"/>
        </w:rPr>
        <w:t>That the Purchaser (i) is a “U.S. Person” (as defined under Section 7701(a)(30) of the Code) or (ii) is a Non-U.S. Person that holds a Residual Certificate in connection with the conduct of a trade or business within the United States and has furnished the transferor and the Delaware Trustee with an effective Internal Revenue Service Form W-8ECI (Certificate of Foreign Person’s Claim for exception From Withholding on Income Effectively Connected with the Conduct of a Trade or Business in the United States) or successor form at the time and in the manner required by the Code. “</w:t>
      </w:r>
      <w:r>
        <w:rPr>
          <w:sz w:val="24"/>
          <w:u w:val="single"/>
        </w:rPr>
        <w:t>Non-U.S. Person</w:t>
      </w:r>
      <w:r>
        <w:rPr>
          <w:sz w:val="24"/>
        </w:rPr>
        <w:t>” means any person other than (i) a citizen or resident of the United States; (ii) a corporation (or entity or arrangement treated as a corporation for</w:t>
      </w:r>
      <w:r>
        <w:rPr>
          <w:spacing w:val="-6"/>
          <w:sz w:val="24"/>
        </w:rPr>
        <w:t> </w:t>
      </w:r>
      <w:r>
        <w:rPr>
          <w:sz w:val="24"/>
        </w:rPr>
        <w:t>federal</w:t>
      </w:r>
      <w:r>
        <w:rPr>
          <w:spacing w:val="-4"/>
          <w:sz w:val="24"/>
        </w:rPr>
        <w:t> </w:t>
      </w:r>
      <w:r>
        <w:rPr>
          <w:sz w:val="24"/>
        </w:rPr>
        <w:t>income</w:t>
      </w:r>
      <w:r>
        <w:rPr>
          <w:spacing w:val="-6"/>
          <w:sz w:val="24"/>
        </w:rPr>
        <w:t> </w:t>
      </w:r>
      <w:r>
        <w:rPr>
          <w:sz w:val="24"/>
        </w:rPr>
        <w:t>tax</w:t>
      </w:r>
      <w:r>
        <w:rPr>
          <w:spacing w:val="-3"/>
          <w:sz w:val="24"/>
        </w:rPr>
        <w:t> </w:t>
      </w:r>
      <w:r>
        <w:rPr>
          <w:sz w:val="24"/>
        </w:rPr>
        <w:t>purposes)</w:t>
      </w:r>
      <w:r>
        <w:rPr>
          <w:spacing w:val="-5"/>
          <w:sz w:val="24"/>
        </w:rPr>
        <w:t> </w:t>
      </w:r>
      <w:r>
        <w:rPr>
          <w:sz w:val="24"/>
        </w:rPr>
        <w:t>created</w:t>
      </w:r>
      <w:r>
        <w:rPr>
          <w:spacing w:val="-5"/>
          <w:sz w:val="24"/>
        </w:rPr>
        <w:t> </w:t>
      </w:r>
      <w:r>
        <w:rPr>
          <w:sz w:val="24"/>
        </w:rPr>
        <w:t>or</w:t>
      </w:r>
      <w:r>
        <w:rPr>
          <w:spacing w:val="-6"/>
          <w:sz w:val="24"/>
        </w:rPr>
        <w:t> </w:t>
      </w:r>
      <w:r>
        <w:rPr>
          <w:sz w:val="24"/>
        </w:rPr>
        <w:t>organized</w:t>
      </w:r>
      <w:r>
        <w:rPr>
          <w:spacing w:val="-5"/>
          <w:sz w:val="24"/>
        </w:rPr>
        <w:t> </w:t>
      </w:r>
      <w:r>
        <w:rPr>
          <w:sz w:val="24"/>
        </w:rPr>
        <w:t>in</w:t>
      </w:r>
      <w:r>
        <w:rPr>
          <w:spacing w:val="-5"/>
          <w:sz w:val="24"/>
        </w:rPr>
        <w:t> </w:t>
      </w:r>
      <w:r>
        <w:rPr>
          <w:sz w:val="24"/>
        </w:rPr>
        <w:t>the</w:t>
      </w:r>
      <w:r>
        <w:rPr>
          <w:spacing w:val="-6"/>
          <w:sz w:val="24"/>
        </w:rPr>
        <w:t> </w:t>
      </w:r>
      <w:r>
        <w:rPr>
          <w:sz w:val="24"/>
        </w:rPr>
        <w:t>United</w:t>
      </w:r>
      <w:r>
        <w:rPr>
          <w:spacing w:val="-5"/>
          <w:sz w:val="24"/>
        </w:rPr>
        <w:t> </w:t>
      </w:r>
      <w:r>
        <w:rPr>
          <w:sz w:val="24"/>
        </w:rPr>
        <w:t>States</w:t>
      </w:r>
      <w:r>
        <w:rPr>
          <w:spacing w:val="-4"/>
          <w:sz w:val="24"/>
        </w:rPr>
        <w:t> </w:t>
      </w:r>
      <w:r>
        <w:rPr>
          <w:sz w:val="24"/>
        </w:rPr>
        <w:t>or</w:t>
      </w:r>
      <w:r>
        <w:rPr>
          <w:spacing w:val="-6"/>
          <w:sz w:val="24"/>
        </w:rPr>
        <w:t> </w:t>
      </w:r>
      <w:r>
        <w:rPr>
          <w:sz w:val="24"/>
        </w:rPr>
        <w:t>under</w:t>
      </w:r>
      <w:r>
        <w:rPr>
          <w:spacing w:val="-6"/>
          <w:sz w:val="24"/>
        </w:rPr>
        <w:t> </w:t>
      </w:r>
      <w:r>
        <w:rPr>
          <w:sz w:val="24"/>
        </w:rPr>
        <w:t>the</w:t>
      </w:r>
      <w:r>
        <w:rPr>
          <w:spacing w:val="-6"/>
          <w:sz w:val="24"/>
        </w:rPr>
        <w:t> </w:t>
      </w:r>
      <w:r>
        <w:rPr>
          <w:sz w:val="24"/>
        </w:rPr>
        <w:t>laws</w:t>
      </w:r>
      <w:r>
        <w:rPr>
          <w:spacing w:val="-5"/>
          <w:sz w:val="24"/>
        </w:rPr>
        <w:t> </w:t>
      </w:r>
      <w:r>
        <w:rPr>
          <w:sz w:val="24"/>
        </w:rPr>
        <w:t>of</w:t>
      </w:r>
      <w:r>
        <w:rPr>
          <w:spacing w:val="-6"/>
          <w:sz w:val="24"/>
        </w:rPr>
        <w:t> </w:t>
      </w:r>
      <w:r>
        <w:rPr>
          <w:sz w:val="24"/>
        </w:rPr>
        <w:t>the United States or of any state thereof, including, for this purpose, the District of Columbia; (iii) a partnership (or entity or arrangement treated as a partnership for federal income tax purposes) organized in the United States or under the laws of the United States or of any state thereof, including,</w:t>
      </w:r>
      <w:r>
        <w:rPr>
          <w:spacing w:val="-11"/>
          <w:sz w:val="24"/>
        </w:rPr>
        <w:t> </w:t>
      </w:r>
      <w:r>
        <w:rPr>
          <w:sz w:val="24"/>
        </w:rPr>
        <w:t>for</w:t>
      </w:r>
      <w:r>
        <w:rPr>
          <w:spacing w:val="-12"/>
          <w:sz w:val="24"/>
        </w:rPr>
        <w:t> </w:t>
      </w:r>
      <w:r>
        <w:rPr>
          <w:sz w:val="24"/>
        </w:rPr>
        <w:t>this</w:t>
      </w:r>
      <w:r>
        <w:rPr>
          <w:spacing w:val="-11"/>
          <w:sz w:val="24"/>
        </w:rPr>
        <w:t> </w:t>
      </w:r>
      <w:r>
        <w:rPr>
          <w:sz w:val="24"/>
        </w:rPr>
        <w:t>purpose,</w:t>
      </w:r>
      <w:r>
        <w:rPr>
          <w:spacing w:val="-11"/>
          <w:sz w:val="24"/>
        </w:rPr>
        <w:t> </w:t>
      </w:r>
      <w:r>
        <w:rPr>
          <w:sz w:val="24"/>
        </w:rPr>
        <w:t>the</w:t>
      </w:r>
      <w:r>
        <w:rPr>
          <w:spacing w:val="-12"/>
          <w:sz w:val="24"/>
        </w:rPr>
        <w:t> </w:t>
      </w:r>
      <w:r>
        <w:rPr>
          <w:sz w:val="24"/>
        </w:rPr>
        <w:t>District</w:t>
      </w:r>
      <w:r>
        <w:rPr>
          <w:spacing w:val="-11"/>
          <w:sz w:val="24"/>
        </w:rPr>
        <w:t> </w:t>
      </w:r>
      <w:r>
        <w:rPr>
          <w:sz w:val="24"/>
        </w:rPr>
        <w:t>of</w:t>
      </w:r>
      <w:r>
        <w:rPr>
          <w:spacing w:val="-12"/>
          <w:sz w:val="24"/>
        </w:rPr>
        <w:t> </w:t>
      </w:r>
      <w:r>
        <w:rPr>
          <w:sz w:val="24"/>
        </w:rPr>
        <w:t>Columbia</w:t>
      </w:r>
      <w:r>
        <w:rPr>
          <w:spacing w:val="-12"/>
          <w:sz w:val="24"/>
        </w:rPr>
        <w:t> </w:t>
      </w:r>
      <w:r>
        <w:rPr>
          <w:sz w:val="24"/>
        </w:rPr>
        <w:t>(unless</w:t>
      </w:r>
      <w:r>
        <w:rPr>
          <w:spacing w:val="-10"/>
          <w:sz w:val="24"/>
        </w:rPr>
        <w:t> </w:t>
      </w:r>
      <w:r>
        <w:rPr>
          <w:sz w:val="24"/>
        </w:rPr>
        <w:t>provided</w:t>
      </w:r>
      <w:r>
        <w:rPr>
          <w:spacing w:val="-11"/>
          <w:sz w:val="24"/>
        </w:rPr>
        <w:t> </w:t>
      </w:r>
      <w:r>
        <w:rPr>
          <w:sz w:val="24"/>
        </w:rPr>
        <w:t>otherwise</w:t>
      </w:r>
      <w:r>
        <w:rPr>
          <w:spacing w:val="-11"/>
          <w:sz w:val="24"/>
        </w:rPr>
        <w:t> </w:t>
      </w:r>
      <w:r>
        <w:rPr>
          <w:sz w:val="24"/>
        </w:rPr>
        <w:t>by</w:t>
      </w:r>
      <w:r>
        <w:rPr>
          <w:spacing w:val="-14"/>
          <w:sz w:val="24"/>
        </w:rPr>
        <w:t> </w:t>
      </w:r>
      <w:r>
        <w:rPr>
          <w:sz w:val="24"/>
        </w:rPr>
        <w:t>future</w:t>
      </w:r>
      <w:r>
        <w:rPr>
          <w:spacing w:val="-12"/>
          <w:sz w:val="24"/>
        </w:rPr>
        <w:t> </w:t>
      </w:r>
      <w:r>
        <w:rPr>
          <w:sz w:val="24"/>
        </w:rPr>
        <w:t>Treasury regulations); (iv) an estate whose income is includible in gross income for United States income tax purposes regardless of its source; (v) a trust (or entity or arrangement treated as a trust for federal income tax purposes), if a court within the United States is able to exercise primary supervision over the administration of the trust and one or more U.S. Persons have authority to control</w:t>
      </w:r>
      <w:r>
        <w:rPr>
          <w:spacing w:val="-17"/>
          <w:sz w:val="24"/>
        </w:rPr>
        <w:t> </w:t>
      </w:r>
      <w:r>
        <w:rPr>
          <w:sz w:val="24"/>
        </w:rPr>
        <w:t>all</w:t>
      </w:r>
      <w:r>
        <w:rPr>
          <w:spacing w:val="-16"/>
          <w:sz w:val="24"/>
        </w:rPr>
        <w:t> </w:t>
      </w:r>
      <w:r>
        <w:rPr>
          <w:sz w:val="24"/>
        </w:rPr>
        <w:t>substantial</w:t>
      </w:r>
      <w:r>
        <w:rPr>
          <w:spacing w:val="-16"/>
          <w:sz w:val="24"/>
        </w:rPr>
        <w:t> </w:t>
      </w:r>
      <w:r>
        <w:rPr>
          <w:sz w:val="24"/>
        </w:rPr>
        <w:t>decisions</w:t>
      </w:r>
      <w:r>
        <w:rPr>
          <w:spacing w:val="-17"/>
          <w:sz w:val="24"/>
        </w:rPr>
        <w:t> </w:t>
      </w:r>
      <w:r>
        <w:rPr>
          <w:sz w:val="24"/>
        </w:rPr>
        <w:t>of</w:t>
      </w:r>
      <w:r>
        <w:rPr>
          <w:spacing w:val="-17"/>
          <w:sz w:val="24"/>
        </w:rPr>
        <w:t> </w:t>
      </w:r>
      <w:r>
        <w:rPr>
          <w:sz w:val="24"/>
        </w:rPr>
        <w:t>the</w:t>
      </w:r>
      <w:r>
        <w:rPr>
          <w:spacing w:val="-18"/>
          <w:sz w:val="24"/>
        </w:rPr>
        <w:t> </w:t>
      </w:r>
      <w:r>
        <w:rPr>
          <w:sz w:val="24"/>
        </w:rPr>
        <w:t>trust;</w:t>
      </w:r>
      <w:r>
        <w:rPr>
          <w:spacing w:val="-16"/>
          <w:sz w:val="24"/>
        </w:rPr>
        <w:t> </w:t>
      </w:r>
      <w:r>
        <w:rPr>
          <w:sz w:val="24"/>
        </w:rPr>
        <w:t>(vi)</w:t>
      </w:r>
      <w:r>
        <w:rPr>
          <w:spacing w:val="-2"/>
          <w:sz w:val="24"/>
        </w:rPr>
        <w:t> </w:t>
      </w:r>
      <w:r>
        <w:rPr>
          <w:sz w:val="24"/>
        </w:rPr>
        <w:t>and,</w:t>
      </w:r>
      <w:r>
        <w:rPr>
          <w:spacing w:val="-17"/>
          <w:sz w:val="24"/>
        </w:rPr>
        <w:t> </w:t>
      </w:r>
      <w:r>
        <w:rPr>
          <w:sz w:val="24"/>
        </w:rPr>
        <w:t>to</w:t>
      </w:r>
      <w:r>
        <w:rPr>
          <w:spacing w:val="-17"/>
          <w:sz w:val="24"/>
        </w:rPr>
        <w:t> </w:t>
      </w:r>
      <w:r>
        <w:rPr>
          <w:sz w:val="24"/>
        </w:rPr>
        <w:t>the</w:t>
      </w:r>
      <w:r>
        <w:rPr>
          <w:spacing w:val="-18"/>
          <w:sz w:val="24"/>
        </w:rPr>
        <w:t> </w:t>
      </w:r>
      <w:r>
        <w:rPr>
          <w:sz w:val="24"/>
        </w:rPr>
        <w:t>extent</w:t>
      </w:r>
      <w:r>
        <w:rPr>
          <w:spacing w:val="-16"/>
          <w:sz w:val="24"/>
        </w:rPr>
        <w:t> </w:t>
      </w:r>
      <w:r>
        <w:rPr>
          <w:sz w:val="24"/>
        </w:rPr>
        <w:t>provided</w:t>
      </w:r>
      <w:r>
        <w:rPr>
          <w:spacing w:val="-17"/>
          <w:sz w:val="24"/>
        </w:rPr>
        <w:t> </w:t>
      </w:r>
      <w:r>
        <w:rPr>
          <w:sz w:val="24"/>
        </w:rPr>
        <w:t>in</w:t>
      </w:r>
      <w:r>
        <w:rPr>
          <w:spacing w:val="-17"/>
          <w:sz w:val="24"/>
        </w:rPr>
        <w:t> </w:t>
      </w:r>
      <w:r>
        <w:rPr>
          <w:sz w:val="24"/>
        </w:rPr>
        <w:t>Treasury</w:t>
      </w:r>
      <w:r>
        <w:rPr>
          <w:spacing w:val="-19"/>
          <w:sz w:val="24"/>
        </w:rPr>
        <w:t> </w:t>
      </w:r>
      <w:r>
        <w:rPr>
          <w:sz w:val="24"/>
        </w:rPr>
        <w:t>regulations, certain trusts in existence prior to August 20, 1996 that are treated as United States persons prior to such date and elect to continue to be treated as United States</w:t>
      </w:r>
      <w:r>
        <w:rPr>
          <w:spacing w:val="-17"/>
          <w:sz w:val="24"/>
        </w:rPr>
        <w:t> </w:t>
      </w:r>
      <w:r>
        <w:rPr>
          <w:sz w:val="24"/>
        </w:rPr>
        <w:t>persons.</w:t>
      </w:r>
    </w:p>
    <w:p>
      <w:pPr>
        <w:pStyle w:val="BodyText"/>
        <w:spacing w:before="9"/>
        <w:rPr>
          <w:sz w:val="20"/>
        </w:rPr>
      </w:pPr>
    </w:p>
    <w:p>
      <w:pPr>
        <w:pStyle w:val="ListParagraph"/>
        <w:numPr>
          <w:ilvl w:val="0"/>
          <w:numId w:val="1"/>
        </w:numPr>
        <w:tabs>
          <w:tab w:pos="1540" w:val="left" w:leader="none"/>
        </w:tabs>
        <w:spacing w:line="240" w:lineRule="auto" w:before="0" w:after="0"/>
        <w:ind w:left="100" w:right="118" w:firstLine="720"/>
        <w:jc w:val="both"/>
        <w:rPr>
          <w:sz w:val="24"/>
        </w:rPr>
      </w:pPr>
      <w:r>
        <w:rPr>
          <w:sz w:val="24"/>
        </w:rPr>
        <w:t>That the Purchaser agrees to such amendments of the Trust Agreement as may be required to further effectuate the restrictions on transfer of any Residual Certificate to such a “disqualified organization,” an agent thereof, a Book-Entry Nominee, or a person that does not satisfy the requirements of paragraph 7 and paragraph 10</w:t>
      </w:r>
      <w:r>
        <w:rPr>
          <w:spacing w:val="-16"/>
          <w:sz w:val="24"/>
        </w:rPr>
        <w:t> </w:t>
      </w:r>
      <w:r>
        <w:rPr>
          <w:sz w:val="24"/>
        </w:rPr>
        <w:t>hereof.</w:t>
      </w:r>
    </w:p>
    <w:p>
      <w:pPr>
        <w:spacing w:after="0" w:line="240" w:lineRule="auto"/>
        <w:jc w:val="both"/>
        <w:rPr>
          <w:sz w:val="24"/>
        </w:rPr>
        <w:sectPr>
          <w:pgSz w:w="12240" w:h="15840"/>
          <w:pgMar w:header="0" w:footer="791" w:top="1360" w:bottom="980" w:left="1340" w:right="1320"/>
        </w:sectPr>
      </w:pPr>
    </w:p>
    <w:p>
      <w:pPr>
        <w:pStyle w:val="ListParagraph"/>
        <w:numPr>
          <w:ilvl w:val="0"/>
          <w:numId w:val="1"/>
        </w:numPr>
        <w:tabs>
          <w:tab w:pos="1540" w:val="left" w:leader="none"/>
        </w:tabs>
        <w:spacing w:line="240" w:lineRule="auto" w:before="74" w:after="0"/>
        <w:ind w:left="100" w:right="119" w:firstLine="720"/>
        <w:jc w:val="both"/>
        <w:rPr>
          <w:sz w:val="24"/>
        </w:rPr>
      </w:pPr>
      <w:r>
        <w:rPr>
          <w:sz w:val="24"/>
        </w:rPr>
        <w:t>That</w:t>
      </w:r>
      <w:r>
        <w:rPr>
          <w:spacing w:val="-17"/>
          <w:sz w:val="24"/>
        </w:rPr>
        <w:t> </w:t>
      </w:r>
      <w:r>
        <w:rPr>
          <w:sz w:val="24"/>
        </w:rPr>
        <w:t>the</w:t>
      </w:r>
      <w:r>
        <w:rPr>
          <w:spacing w:val="-18"/>
          <w:sz w:val="24"/>
        </w:rPr>
        <w:t> </w:t>
      </w:r>
      <w:r>
        <w:rPr>
          <w:sz w:val="24"/>
        </w:rPr>
        <w:t>Purchaser</w:t>
      </w:r>
      <w:r>
        <w:rPr>
          <w:spacing w:val="-15"/>
          <w:sz w:val="24"/>
        </w:rPr>
        <w:t> </w:t>
      </w:r>
      <w:r>
        <w:rPr>
          <w:sz w:val="24"/>
        </w:rPr>
        <w:t>agrees</w:t>
      </w:r>
      <w:r>
        <w:rPr>
          <w:spacing w:val="-14"/>
          <w:sz w:val="24"/>
        </w:rPr>
        <w:t> </w:t>
      </w:r>
      <w:r>
        <w:rPr>
          <w:sz w:val="24"/>
        </w:rPr>
        <w:t>that</w:t>
      </w:r>
      <w:r>
        <w:rPr>
          <w:spacing w:val="-16"/>
          <w:sz w:val="24"/>
        </w:rPr>
        <w:t> </w:t>
      </w:r>
      <w:r>
        <w:rPr>
          <w:sz w:val="24"/>
        </w:rPr>
        <w:t>it</w:t>
      </w:r>
      <w:r>
        <w:rPr>
          <w:spacing w:val="-16"/>
          <w:sz w:val="24"/>
        </w:rPr>
        <w:t> </w:t>
      </w:r>
      <w:r>
        <w:rPr>
          <w:sz w:val="24"/>
        </w:rPr>
        <w:t>will</w:t>
      </w:r>
      <w:r>
        <w:rPr>
          <w:spacing w:val="-16"/>
          <w:sz w:val="24"/>
        </w:rPr>
        <w:t> </w:t>
      </w:r>
      <w:r>
        <w:rPr>
          <w:sz w:val="24"/>
        </w:rPr>
        <w:t>not</w:t>
      </w:r>
      <w:r>
        <w:rPr>
          <w:spacing w:val="-16"/>
          <w:sz w:val="24"/>
        </w:rPr>
        <w:t> </w:t>
      </w:r>
      <w:r>
        <w:rPr>
          <w:sz w:val="24"/>
        </w:rPr>
        <w:t>cause</w:t>
      </w:r>
      <w:r>
        <w:rPr>
          <w:spacing w:val="-18"/>
          <w:sz w:val="24"/>
        </w:rPr>
        <w:t> </w:t>
      </w:r>
      <w:r>
        <w:rPr>
          <w:sz w:val="24"/>
        </w:rPr>
        <w:t>income</w:t>
      </w:r>
      <w:r>
        <w:rPr>
          <w:spacing w:val="-18"/>
          <w:sz w:val="24"/>
        </w:rPr>
        <w:t> </w:t>
      </w:r>
      <w:r>
        <w:rPr>
          <w:sz w:val="24"/>
        </w:rPr>
        <w:t>from</w:t>
      </w:r>
      <w:r>
        <w:rPr>
          <w:spacing w:val="-16"/>
          <w:sz w:val="24"/>
        </w:rPr>
        <w:t> </w:t>
      </w:r>
      <w:r>
        <w:rPr>
          <w:sz w:val="24"/>
        </w:rPr>
        <w:t>the</w:t>
      </w:r>
      <w:r>
        <w:rPr>
          <w:spacing w:val="-15"/>
          <w:sz w:val="24"/>
        </w:rPr>
        <w:t> </w:t>
      </w:r>
      <w:r>
        <w:rPr>
          <w:sz w:val="24"/>
        </w:rPr>
        <w:t>Residual</w:t>
      </w:r>
      <w:r>
        <w:rPr>
          <w:spacing w:val="-17"/>
          <w:sz w:val="24"/>
        </w:rPr>
        <w:t> </w:t>
      </w:r>
      <w:r>
        <w:rPr>
          <w:sz w:val="24"/>
        </w:rPr>
        <w:t>Certificate to be attributable to a foreign permanent establishment or fixed base (within the meaning of an applicable income tax treaty) of the Purchaser or another U.S.</w:t>
      </w:r>
      <w:r>
        <w:rPr>
          <w:spacing w:val="-22"/>
          <w:sz w:val="24"/>
        </w:rPr>
        <w:t> </w:t>
      </w:r>
      <w:r>
        <w:rPr>
          <w:sz w:val="24"/>
        </w:rPr>
        <w:t>taxpayer.</w:t>
      </w:r>
    </w:p>
    <w:p>
      <w:pPr>
        <w:pStyle w:val="BodyText"/>
        <w:spacing w:before="9"/>
        <w:rPr>
          <w:sz w:val="20"/>
        </w:rPr>
      </w:pPr>
    </w:p>
    <w:p>
      <w:pPr>
        <w:pStyle w:val="ListParagraph"/>
        <w:numPr>
          <w:ilvl w:val="0"/>
          <w:numId w:val="1"/>
        </w:numPr>
        <w:tabs>
          <w:tab w:pos="1540" w:val="left" w:leader="none"/>
        </w:tabs>
        <w:spacing w:line="240" w:lineRule="auto" w:before="0" w:after="0"/>
        <w:ind w:left="100" w:right="117" w:firstLine="720"/>
        <w:jc w:val="both"/>
        <w:rPr>
          <w:sz w:val="24"/>
        </w:rPr>
      </w:pPr>
      <w:r>
        <w:rPr>
          <w:sz w:val="24"/>
        </w:rPr>
        <w:t>That the Purchaser consents to the designation of the Securities Administrator as the “partnership representative” of each REMIC within the meaning of 6223 of the</w:t>
      </w:r>
      <w:r>
        <w:rPr>
          <w:spacing w:val="-24"/>
          <w:sz w:val="24"/>
        </w:rPr>
        <w:t> </w:t>
      </w:r>
      <w:r>
        <w:rPr>
          <w:sz w:val="24"/>
        </w:rPr>
        <w:t>Code.</w:t>
      </w:r>
    </w:p>
    <w:p>
      <w:pPr>
        <w:pStyle w:val="BodyText"/>
        <w:spacing w:before="9"/>
        <w:rPr>
          <w:sz w:val="20"/>
        </w:rPr>
      </w:pPr>
    </w:p>
    <w:p>
      <w:pPr>
        <w:pStyle w:val="ListParagraph"/>
        <w:numPr>
          <w:ilvl w:val="0"/>
          <w:numId w:val="1"/>
        </w:numPr>
        <w:tabs>
          <w:tab w:pos="1540" w:val="left" w:leader="none"/>
        </w:tabs>
        <w:spacing w:line="240" w:lineRule="auto" w:before="0" w:after="0"/>
        <w:ind w:left="100" w:right="117" w:firstLine="720"/>
        <w:jc w:val="both"/>
        <w:rPr>
          <w:sz w:val="24"/>
        </w:rPr>
      </w:pPr>
      <w:r>
        <w:rPr>
          <w:sz w:val="24"/>
        </w:rPr>
        <w:t>The Purchaser agrees that the Securities Administrator shall make any elections allowed under the Code (i) to avoid the application of Section 6221 (or successor provision) to each REMIC and (ii) to avoid payment by any REMIC under Section 6225 of any tax, penalty, interest or other amount imposed under the Code that would otherwise be imposed on any holder of any residual interest of any REMIC pool, past or</w:t>
      </w:r>
      <w:r>
        <w:rPr>
          <w:spacing w:val="-16"/>
          <w:sz w:val="24"/>
        </w:rPr>
        <w:t> </w:t>
      </w:r>
      <w:r>
        <w:rPr>
          <w:sz w:val="24"/>
        </w:rPr>
        <w:t>present.</w:t>
      </w:r>
    </w:p>
    <w:p>
      <w:pPr>
        <w:spacing w:after="0" w:line="240" w:lineRule="auto"/>
        <w:jc w:val="both"/>
        <w:rPr>
          <w:sz w:val="24"/>
        </w:rPr>
        <w:sectPr>
          <w:pgSz w:w="12240" w:h="15840"/>
          <w:pgMar w:header="0" w:footer="791" w:top="1360" w:bottom="980" w:left="1340" w:right="1320"/>
        </w:sectPr>
      </w:pPr>
    </w:p>
    <w:p>
      <w:pPr>
        <w:pStyle w:val="BodyText"/>
        <w:tabs>
          <w:tab w:pos="2359" w:val="left" w:leader="none"/>
        </w:tabs>
        <w:spacing w:before="74"/>
        <w:ind w:left="120" w:right="111" w:firstLine="720"/>
        <w:jc w:val="both"/>
      </w:pPr>
      <w:r>
        <w:rPr/>
        <w:t>IN WITNESS WHEREOF, the Purchaser has caused this instrument to be executed on its behalf, pursuant to authority of its Board of Directors, </w:t>
      </w:r>
      <w:r>
        <w:rPr>
          <w:spacing w:val="2"/>
        </w:rPr>
        <w:t>by </w:t>
      </w:r>
      <w:r>
        <w:rPr/>
        <w:t>its [title of officer]  this           day       of</w:t>
      </w:r>
      <w:r>
        <w:rPr>
          <w:u w:val="single"/>
        </w:rPr>
        <w:t> </w:t>
        <w:tab/>
      </w:r>
      <w:r>
        <w:rPr/>
        <w:t>, 20    .</w:t>
      </w:r>
    </w:p>
    <w:p>
      <w:pPr>
        <w:pStyle w:val="BodyText"/>
        <w:rPr>
          <w:sz w:val="20"/>
        </w:rPr>
      </w:pPr>
    </w:p>
    <w:p>
      <w:pPr>
        <w:pStyle w:val="BodyText"/>
        <w:spacing w:before="2"/>
        <w:rPr>
          <w:sz w:val="19"/>
        </w:rPr>
      </w:pPr>
      <w:r>
        <w:rPr/>
        <w:pict>
          <v:line style="position:absolute;mso-position-horizontal-relative:page;mso-position-vertical-relative:paragraph;z-index:0;mso-wrap-distance-left:0;mso-wrap-distance-right:0" from="288pt,13.303387pt" to="522pt,13.303387pt" stroked="true" strokeweight=".59pt" strokecolor="#000000">
            <v:stroke dashstyle="solid"/>
            <w10:wrap type="topAndBottom"/>
          </v:line>
        </w:pict>
      </w:r>
    </w:p>
    <w:p>
      <w:pPr>
        <w:pStyle w:val="BodyText"/>
        <w:spacing w:line="261" w:lineRule="exact"/>
        <w:ind w:left="5520"/>
      </w:pPr>
      <w:r>
        <w:rPr/>
        <w:t>[name of Purchaser]</w:t>
      </w:r>
    </w:p>
    <w:p>
      <w:pPr>
        <w:pStyle w:val="BodyText"/>
        <w:rPr>
          <w:sz w:val="26"/>
        </w:rPr>
      </w:pPr>
    </w:p>
    <w:p>
      <w:pPr>
        <w:pStyle w:val="BodyText"/>
        <w:spacing w:before="11"/>
        <w:rPr>
          <w:sz w:val="21"/>
        </w:rPr>
      </w:pPr>
    </w:p>
    <w:p>
      <w:pPr>
        <w:pStyle w:val="BodyText"/>
        <w:tabs>
          <w:tab w:pos="9174" w:val="left" w:leader="none"/>
        </w:tabs>
        <w:ind w:left="4980" w:right="424" w:hanging="540"/>
      </w:pPr>
      <w:r>
        <w:rPr/>
        <w:t>By:</w:t>
      </w:r>
      <w:r>
        <w:rPr>
          <w:u w:val="single"/>
        </w:rPr>
        <w:tab/>
      </w:r>
      <w:r>
        <w:rPr/>
        <w:t> Name:</w:t>
      </w:r>
    </w:p>
    <w:p>
      <w:pPr>
        <w:pStyle w:val="BodyText"/>
        <w:ind w:left="4959" w:right="4080"/>
        <w:jc w:val="center"/>
      </w:pPr>
      <w:r>
        <w:rPr/>
        <w:t>Title:</w:t>
      </w:r>
    </w:p>
    <w:p>
      <w:pPr>
        <w:pStyle w:val="BodyText"/>
        <w:rPr>
          <w:sz w:val="26"/>
        </w:rPr>
      </w:pPr>
    </w:p>
    <w:p>
      <w:pPr>
        <w:pStyle w:val="BodyText"/>
        <w:tabs>
          <w:tab w:pos="2992" w:val="left" w:leader="none"/>
          <w:tab w:pos="8695" w:val="left" w:leader="none"/>
        </w:tabs>
        <w:spacing w:before="181"/>
        <w:ind w:left="120" w:right="113" w:firstLine="720"/>
        <w:jc w:val="both"/>
      </w:pPr>
      <w:r>
        <w:rPr/>
        <w:t>Personally appeared before me the above named [name </w:t>
      </w:r>
      <w:r>
        <w:rPr>
          <w:spacing w:val="24"/>
        </w:rPr>
        <w:t> </w:t>
      </w:r>
      <w:r>
        <w:rPr/>
        <w:t>of</w:t>
      </w:r>
      <w:r>
        <w:rPr>
          <w:spacing w:val="10"/>
        </w:rPr>
        <w:t> </w:t>
      </w:r>
      <w:r>
        <w:rPr/>
        <w:t>officer]</w:t>
      </w:r>
      <w:r>
        <w:rPr>
          <w:u w:val="single"/>
        </w:rPr>
        <w:t> </w:t>
        <w:tab/>
      </w:r>
      <w:r>
        <w:rPr/>
        <w:t>,</w:t>
      </w:r>
      <w:r>
        <w:rPr>
          <w:spacing w:val="11"/>
        </w:rPr>
        <w:t> </w:t>
      </w:r>
      <w:r>
        <w:rPr/>
        <w:t>known or proved to me to be the same person who executed the foregoing instrument and to be the [title of</w:t>
      </w:r>
      <w:r>
        <w:rPr>
          <w:spacing w:val="-12"/>
        </w:rPr>
        <w:t> </w:t>
      </w:r>
      <w:r>
        <w:rPr/>
        <w:t>officer]</w:t>
      </w:r>
      <w:r>
        <w:rPr>
          <w:u w:val="single"/>
        </w:rPr>
        <w:t> </w:t>
        <w:tab/>
      </w:r>
      <w:r>
        <w:rPr/>
        <w:t>of</w:t>
      </w:r>
      <w:r>
        <w:rPr>
          <w:spacing w:val="-12"/>
        </w:rPr>
        <w:t> </w:t>
      </w:r>
      <w:r>
        <w:rPr/>
        <w:t>the</w:t>
      </w:r>
      <w:r>
        <w:rPr>
          <w:spacing w:val="-12"/>
        </w:rPr>
        <w:t> </w:t>
      </w:r>
      <w:r>
        <w:rPr/>
        <w:t>Purchaser,</w:t>
      </w:r>
      <w:r>
        <w:rPr>
          <w:spacing w:val="-8"/>
        </w:rPr>
        <w:t> </w:t>
      </w:r>
      <w:r>
        <w:rPr/>
        <w:t>and</w:t>
      </w:r>
      <w:r>
        <w:rPr>
          <w:spacing w:val="-11"/>
        </w:rPr>
        <w:t> </w:t>
      </w:r>
      <w:r>
        <w:rPr/>
        <w:t>acknowledged</w:t>
      </w:r>
      <w:r>
        <w:rPr>
          <w:spacing w:val="-11"/>
        </w:rPr>
        <w:t> </w:t>
      </w:r>
      <w:r>
        <w:rPr/>
        <w:t>to</w:t>
      </w:r>
      <w:r>
        <w:rPr>
          <w:spacing w:val="-10"/>
        </w:rPr>
        <w:t> </w:t>
      </w:r>
      <w:r>
        <w:rPr/>
        <w:t>me</w:t>
      </w:r>
      <w:r>
        <w:rPr>
          <w:spacing w:val="-12"/>
        </w:rPr>
        <w:t> </w:t>
      </w:r>
      <w:r>
        <w:rPr/>
        <w:t>that</w:t>
      </w:r>
      <w:r>
        <w:rPr>
          <w:spacing w:val="-11"/>
        </w:rPr>
        <w:t> </w:t>
      </w:r>
      <w:r>
        <w:rPr/>
        <w:t>he</w:t>
      </w:r>
      <w:r>
        <w:rPr>
          <w:spacing w:val="-12"/>
        </w:rPr>
        <w:t> </w:t>
      </w:r>
      <w:r>
        <w:rPr/>
        <w:t>[she]</w:t>
      </w:r>
      <w:r>
        <w:rPr>
          <w:spacing w:val="-10"/>
        </w:rPr>
        <w:t> </w:t>
      </w:r>
      <w:r>
        <w:rPr/>
        <w:t>executed</w:t>
      </w:r>
      <w:r>
        <w:rPr>
          <w:spacing w:val="-11"/>
        </w:rPr>
        <w:t> </w:t>
      </w:r>
      <w:r>
        <w:rPr/>
        <w:t>the same as his [her] free act and deed and the free act and deed of the</w:t>
      </w:r>
      <w:r>
        <w:rPr>
          <w:spacing w:val="-19"/>
        </w:rPr>
        <w:t> </w:t>
      </w:r>
      <w:r>
        <w:rPr/>
        <w:t>Purchaser.</w:t>
      </w:r>
    </w:p>
    <w:p>
      <w:pPr>
        <w:pStyle w:val="BodyText"/>
        <w:spacing w:before="9"/>
        <w:rPr>
          <w:sz w:val="20"/>
        </w:rPr>
      </w:pPr>
    </w:p>
    <w:p>
      <w:pPr>
        <w:pStyle w:val="BodyText"/>
        <w:tabs>
          <w:tab w:pos="5589" w:val="left" w:leader="none"/>
          <w:tab w:pos="7941" w:val="left" w:leader="none"/>
        </w:tabs>
        <w:ind w:left="840"/>
      </w:pPr>
      <w:r>
        <w:rPr/>
        <w:t>Subscribed and sworn before</w:t>
      </w:r>
      <w:r>
        <w:rPr>
          <w:spacing w:val="-6"/>
        </w:rPr>
        <w:t> </w:t>
      </w:r>
      <w:r>
        <w:rPr/>
        <w:t>me</w:t>
      </w:r>
      <w:r>
        <w:rPr>
          <w:spacing w:val="-3"/>
        </w:rPr>
        <w:t> </w:t>
      </w:r>
      <w:r>
        <w:rPr/>
        <w:t>this</w:t>
      </w:r>
      <w:r>
        <w:rPr>
          <w:u w:val="single"/>
        </w:rPr>
        <w:t> </w:t>
        <w:tab/>
      </w:r>
      <w:r>
        <w:rPr/>
        <w:t>day</w:t>
      </w:r>
      <w:r>
        <w:rPr>
          <w:spacing w:val="-5"/>
        </w:rPr>
        <w:t> </w:t>
      </w:r>
      <w:r>
        <w:rPr/>
        <w:t>of</w:t>
      </w:r>
      <w:r>
        <w:rPr>
          <w:u w:val="single"/>
        </w:rPr>
        <w:t> </w:t>
        <w:tab/>
      </w:r>
      <w:r>
        <w:rPr/>
        <w:t>, 20   </w:t>
      </w:r>
      <w:r>
        <w:rPr>
          <w:spacing w:val="2"/>
        </w:rPr>
        <w:t> </w:t>
      </w:r>
      <w:r>
        <w:rPr/>
        <w:t>.</w:t>
      </w:r>
    </w:p>
    <w:p>
      <w:pPr>
        <w:pStyle w:val="BodyText"/>
        <w:spacing w:before="9"/>
        <w:rPr>
          <w:sz w:val="20"/>
        </w:rPr>
      </w:pPr>
    </w:p>
    <w:p>
      <w:pPr>
        <w:pStyle w:val="BodyText"/>
        <w:ind w:left="120"/>
      </w:pPr>
      <w:r>
        <w:rPr/>
        <w:t>NOTARY PUBLIC</w:t>
      </w:r>
    </w:p>
    <w:p>
      <w:pPr>
        <w:pStyle w:val="BodyText"/>
        <w:rPr>
          <w:sz w:val="20"/>
        </w:rPr>
      </w:pPr>
    </w:p>
    <w:p>
      <w:pPr>
        <w:pStyle w:val="BodyText"/>
        <w:spacing w:before="2"/>
        <w:rPr>
          <w:sz w:val="19"/>
        </w:rPr>
      </w:pPr>
      <w:r>
        <w:rPr/>
        <w:pict>
          <v:line style="position:absolute;mso-position-horizontal-relative:page;mso-position-vertical-relative:paragraph;z-index:1048;mso-wrap-distance-left:0;mso-wrap-distance-right:0" from="72pt,13.29556pt" to="252pt,13.29556pt" stroked="true" strokeweight=".6pt" strokecolor="#000000">
            <v:stroke dashstyle="solid"/>
            <w10:wrap type="topAndBottom"/>
          </v:line>
        </w:pict>
      </w:r>
    </w:p>
    <w:p>
      <w:pPr>
        <w:pStyle w:val="BodyText"/>
        <w:spacing w:before="8"/>
        <w:rPr>
          <w:sz w:val="11"/>
        </w:rPr>
      </w:pPr>
    </w:p>
    <w:p>
      <w:pPr>
        <w:pStyle w:val="BodyText"/>
        <w:tabs>
          <w:tab w:pos="3774" w:val="left" w:leader="none"/>
        </w:tabs>
        <w:spacing w:line="448" w:lineRule="auto" w:before="90"/>
        <w:ind w:left="120" w:right="5823"/>
      </w:pPr>
      <w:r>
        <w:rPr/>
        <w:t>COUNTY</w:t>
      </w:r>
      <w:r>
        <w:rPr>
          <w:spacing w:val="-4"/>
        </w:rPr>
        <w:t> </w:t>
      </w:r>
      <w:r>
        <w:rPr/>
        <w:t>OF</w:t>
      </w:r>
      <w:r>
        <w:rPr>
          <w:spacing w:val="1"/>
        </w:rPr>
        <w:t> </w:t>
      </w:r>
      <w:r>
        <w:rPr>
          <w:u w:val="single"/>
        </w:rPr>
        <w:t> </w:t>
        <w:tab/>
      </w:r>
      <w:r>
        <w:rPr/>
        <w:t> STATE</w:t>
      </w:r>
      <w:r>
        <w:rPr>
          <w:spacing w:val="-4"/>
        </w:rPr>
        <w:t> </w:t>
      </w:r>
      <w:r>
        <w:rPr/>
        <w:t>OF  </w:t>
      </w:r>
      <w:r>
        <w:rPr>
          <w:u w:val="single"/>
        </w:rPr>
        <w:t> </w:t>
        <w:tab/>
      </w:r>
    </w:p>
    <w:p>
      <w:pPr>
        <w:pStyle w:val="BodyText"/>
        <w:tabs>
          <w:tab w:pos="3854" w:val="left" w:leader="none"/>
          <w:tab w:pos="5846" w:val="left" w:leader="none"/>
        </w:tabs>
        <w:spacing w:before="8"/>
        <w:ind w:left="120"/>
      </w:pPr>
      <w:r>
        <w:rPr/>
        <w:t>My commission</w:t>
      </w:r>
      <w:r>
        <w:rPr>
          <w:spacing w:val="-6"/>
        </w:rPr>
        <w:t> </w:t>
      </w:r>
      <w:r>
        <w:rPr/>
        <w:t>expires</w:t>
      </w:r>
      <w:r>
        <w:rPr>
          <w:spacing w:val="-1"/>
        </w:rPr>
        <w:t> </w:t>
      </w:r>
      <w:r>
        <w:rPr/>
        <w:t>the</w:t>
      </w:r>
      <w:r>
        <w:rPr>
          <w:u w:val="single"/>
        </w:rPr>
        <w:t> </w:t>
        <w:tab/>
      </w:r>
      <w:r>
        <w:rPr/>
        <w:t>day</w:t>
      </w:r>
      <w:r>
        <w:rPr>
          <w:spacing w:val="-5"/>
        </w:rPr>
        <w:t> </w:t>
      </w:r>
      <w:r>
        <w:rPr/>
        <w:t>of</w:t>
      </w:r>
      <w:r>
        <w:rPr>
          <w:u w:val="single"/>
        </w:rPr>
        <w:t> </w:t>
        <w:tab/>
      </w:r>
      <w:r>
        <w:rPr/>
        <w:t>, 20    .</w:t>
      </w:r>
    </w:p>
    <w:p>
      <w:pPr>
        <w:spacing w:after="0"/>
        <w:sectPr>
          <w:pgSz w:w="12240" w:h="15840"/>
          <w:pgMar w:header="0" w:footer="791" w:top="1360" w:bottom="980" w:left="1320" w:right="1320"/>
        </w:sectPr>
      </w:pPr>
    </w:p>
    <w:p>
      <w:pPr>
        <w:pStyle w:val="BodyText"/>
        <w:spacing w:line="448" w:lineRule="auto" w:before="74"/>
        <w:ind w:left="637" w:right="102" w:firstLine="7401"/>
      </w:pPr>
      <w:r>
        <w:rPr>
          <w:u w:val="single"/>
        </w:rPr>
        <w:t>EXHIBIT C–2 </w:t>
      </w:r>
      <w:r>
        <w:rPr/>
        <w:t>FORM OF RESIDUAL CERTIFICATE TRANSFER AFFIDAVIT (TRANSFEROR)</w:t>
      </w:r>
    </w:p>
    <w:p>
      <w:pPr>
        <w:pStyle w:val="BodyText"/>
        <w:spacing w:before="5"/>
        <w:rPr>
          <w:sz w:val="20"/>
        </w:rPr>
      </w:pPr>
      <w:r>
        <w:rPr/>
        <w:pict>
          <v:line style="position:absolute;mso-position-horizontal-relative:page;mso-position-vertical-relative:paragraph;z-index:1072;mso-wrap-distance-left:0;mso-wrap-distance-right:0" from="432pt,13.967994pt" to="540.000005pt,13.967994pt" stroked="true" strokeweight=".48pt" strokecolor="#000000">
            <v:stroke dashstyle="solid"/>
            <w10:wrap type="topAndBottom"/>
          </v:line>
        </w:pict>
      </w:r>
    </w:p>
    <w:p>
      <w:pPr>
        <w:pStyle w:val="BodyText"/>
        <w:spacing w:line="247" w:lineRule="exact"/>
        <w:ind w:left="9006"/>
      </w:pPr>
      <w:r>
        <w:rPr/>
        <w:t>Date</w:t>
      </w:r>
    </w:p>
    <w:p>
      <w:pPr>
        <w:pStyle w:val="BodyText"/>
        <w:spacing w:before="3"/>
        <w:rPr>
          <w:sz w:val="31"/>
        </w:rPr>
      </w:pPr>
    </w:p>
    <w:p>
      <w:pPr>
        <w:pStyle w:val="BodyText"/>
        <w:tabs>
          <w:tab w:pos="820" w:val="left" w:leader="none"/>
        </w:tabs>
        <w:ind w:left="820" w:right="3355" w:hanging="720"/>
      </w:pPr>
      <w:r>
        <w:rPr/>
        <w:t>Re:</w:t>
        <w:tab/>
        <w:t>J.P. Morgan Mortgage</w:t>
      </w:r>
      <w:r>
        <w:rPr>
          <w:spacing w:val="-12"/>
        </w:rPr>
        <w:t> </w:t>
      </w:r>
      <w:r>
        <w:rPr/>
        <w:t>Trust</w:t>
      </w:r>
      <w:r>
        <w:rPr>
          <w:spacing w:val="-2"/>
        </w:rPr>
        <w:t> </w:t>
      </w:r>
      <w:r>
        <w:rPr/>
        <w:t>2020-LTV1 </w:t>
      </w:r>
      <w:r>
        <w:rPr>
          <w:u w:val="single"/>
        </w:rPr>
        <w:t>         Mortgage Pass-Through Certificates, Series</w:t>
      </w:r>
      <w:r>
        <w:rPr>
          <w:spacing w:val="-20"/>
          <w:u w:val="single"/>
        </w:rPr>
        <w:t> </w:t>
      </w:r>
      <w:r>
        <w:rPr>
          <w:u w:val="single"/>
        </w:rPr>
        <w:t>2020-LTV1</w:t>
      </w:r>
    </w:p>
    <w:p>
      <w:pPr>
        <w:pStyle w:val="BodyText"/>
        <w:spacing w:before="9"/>
        <w:rPr>
          <w:sz w:val="20"/>
        </w:rPr>
      </w:pPr>
    </w:p>
    <w:p>
      <w:pPr>
        <w:pStyle w:val="BodyText"/>
        <w:tabs>
          <w:tab w:pos="2674" w:val="left" w:leader="none"/>
          <w:tab w:pos="3457" w:val="left" w:leader="none"/>
          <w:tab w:pos="4993" w:val="left" w:leader="none"/>
          <w:tab w:pos="5545" w:val="left" w:leader="none"/>
          <w:tab w:pos="6656" w:val="left" w:leader="none"/>
          <w:tab w:pos="7182" w:val="left" w:leader="none"/>
          <w:tab w:pos="8216" w:val="left" w:leader="none"/>
          <w:tab w:pos="9260" w:val="left" w:leader="none"/>
        </w:tabs>
        <w:ind w:left="820"/>
      </w:pPr>
      <w:r>
        <w:rPr>
          <w:u w:val="single"/>
        </w:rPr>
        <w:t> </w:t>
        <w:tab/>
      </w:r>
      <w:r>
        <w:rPr/>
        <w:t>  </w:t>
      </w:r>
      <w:r>
        <w:rPr>
          <w:spacing w:val="-3"/>
        </w:rPr>
        <w:t> </w:t>
      </w:r>
      <w:r>
        <w:rPr/>
        <w:t>(the</w:t>
        <w:tab/>
        <w:t>“</w:t>
      </w:r>
      <w:r>
        <w:rPr>
          <w:u w:val="single"/>
        </w:rPr>
        <w:t>Transferor</w:t>
      </w:r>
      <w:r>
        <w:rPr/>
        <w:t>”)</w:t>
        <w:tab/>
        <w:t>has</w:t>
        <w:tab/>
        <w:t>reviewed</w:t>
        <w:tab/>
        <w:t>the</w:t>
        <w:tab/>
        <w:t>attached</w:t>
        <w:tab/>
        <w:t>affidavit</w:t>
        <w:tab/>
        <w:t>of</w:t>
      </w:r>
    </w:p>
    <w:p>
      <w:pPr>
        <w:pStyle w:val="BodyText"/>
        <w:tabs>
          <w:tab w:pos="2314" w:val="left" w:leader="none"/>
        </w:tabs>
        <w:ind w:left="100" w:right="113"/>
        <w:jc w:val="both"/>
      </w:pPr>
      <w:r>
        <w:rPr>
          <w:u w:val="single"/>
        </w:rPr>
        <w:t> </w:t>
        <w:tab/>
      </w:r>
      <w:r>
        <w:rPr/>
        <w:t>(the “</w:t>
      </w:r>
      <w:r>
        <w:rPr>
          <w:u w:val="single"/>
        </w:rPr>
        <w:t>Transferee</w:t>
      </w:r>
      <w:r>
        <w:rPr/>
        <w:t>”), and has no actual knowledge that such affidavit </w:t>
      </w:r>
      <w:r>
        <w:rPr>
          <w:spacing w:val="20"/>
        </w:rPr>
        <w:t> </w:t>
      </w:r>
      <w:r>
        <w:rPr/>
        <w:t>is</w:t>
      </w:r>
      <w:r>
        <w:rPr>
          <w:spacing w:val="8"/>
        </w:rPr>
        <w:t> </w:t>
      </w:r>
      <w:r>
        <w:rPr/>
        <w:t>not true and has no reason to believe that the information contained in paragraph 7 thereof is not</w:t>
      </w:r>
      <w:r>
        <w:rPr>
          <w:spacing w:val="-30"/>
        </w:rPr>
        <w:t> </w:t>
      </w:r>
      <w:r>
        <w:rPr/>
        <w:t>true, and has no reason to believe that the Transferee has the intention to impede the assessment or collection of any federal, state or local taxes legally required to be paid with respect to a Residual Certificate. In addition, the Transferor has conducted a reasonable investigation at the time of the transfer and found that the Transferee had historically paid its debts as they came due and found no significant evidence to indicate that the Transferee will not continue to pay its debts as they become</w:t>
      </w:r>
      <w:r>
        <w:rPr>
          <w:spacing w:val="-6"/>
        </w:rPr>
        <w:t> </w:t>
      </w:r>
      <w:r>
        <w:rPr/>
        <w:t>due.</w:t>
      </w:r>
    </w:p>
    <w:p>
      <w:pPr>
        <w:pStyle w:val="BodyText"/>
        <w:spacing w:before="1"/>
        <w:rPr>
          <w:sz w:val="13"/>
        </w:rPr>
      </w:pPr>
    </w:p>
    <w:p>
      <w:pPr>
        <w:pStyle w:val="BodyText"/>
        <w:spacing w:before="90"/>
        <w:ind w:left="4398" w:right="3495"/>
        <w:jc w:val="center"/>
      </w:pPr>
      <w:r>
        <w:rPr/>
        <w:t>Very truly yours,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0"/>
        </w:rPr>
      </w:pPr>
      <w:r>
        <w:rPr/>
        <w:pict>
          <v:line style="position:absolute;mso-position-horizontal-relative:page;mso-position-vertical-relative:paragraph;z-index:1096;mso-wrap-distance-left:0;mso-wrap-distance-right:0" from="288pt,8.233184pt" to="522pt,8.233184pt" stroked="true" strokeweight=".59pt" strokecolor="#000000">
            <v:stroke dashstyle="solid"/>
            <w10:wrap type="topAndBottom"/>
          </v:line>
        </w:pict>
      </w:r>
    </w:p>
    <w:p>
      <w:pPr>
        <w:pStyle w:val="BodyText"/>
        <w:spacing w:line="261" w:lineRule="exact"/>
        <w:ind w:left="3395" w:right="3495"/>
        <w:jc w:val="center"/>
      </w:pPr>
      <w:r>
        <w:rPr/>
        <w:t>Name:</w:t>
      </w:r>
    </w:p>
    <w:p>
      <w:pPr>
        <w:pStyle w:val="BodyText"/>
        <w:ind w:left="3277" w:right="3495"/>
        <w:jc w:val="center"/>
      </w:pPr>
      <w:r>
        <w:rPr/>
        <w:t>Title:</w:t>
      </w:r>
    </w:p>
    <w:p>
      <w:pPr>
        <w:spacing w:after="0"/>
        <w:jc w:val="center"/>
        <w:sectPr>
          <w:footerReference w:type="default" r:id="rId6"/>
          <w:pgSz w:w="12240" w:h="15840"/>
          <w:pgMar w:footer="791" w:header="0" w:top="1360" w:bottom="980" w:left="1340" w:right="1320"/>
        </w:sectPr>
      </w:pPr>
    </w:p>
    <w:p>
      <w:pPr>
        <w:pStyle w:val="BodyText"/>
        <w:spacing w:before="74"/>
        <w:ind w:right="121"/>
        <w:jc w:val="right"/>
      </w:pPr>
      <w:r>
        <w:rPr>
          <w:u w:val="single"/>
        </w:rPr>
        <w:t>EXHIBIT D-1</w:t>
      </w:r>
    </w:p>
    <w:p>
      <w:pPr>
        <w:pStyle w:val="BodyText"/>
        <w:spacing w:before="9"/>
        <w:rPr>
          <w:sz w:val="20"/>
        </w:rPr>
      </w:pPr>
    </w:p>
    <w:p>
      <w:pPr>
        <w:pStyle w:val="BodyText"/>
        <w:ind w:left="2341"/>
      </w:pPr>
      <w:r>
        <w:rPr/>
        <w:t>FORM OF RULE 144A INVESTMENT LETTER</w:t>
      </w:r>
    </w:p>
    <w:p>
      <w:pPr>
        <w:pStyle w:val="BodyText"/>
        <w:rPr>
          <w:sz w:val="20"/>
        </w:rPr>
      </w:pPr>
    </w:p>
    <w:p>
      <w:pPr>
        <w:pStyle w:val="BodyText"/>
        <w:spacing w:before="6"/>
        <w:rPr>
          <w:sz w:val="20"/>
        </w:rPr>
      </w:pPr>
      <w:r>
        <w:rPr/>
        <w:pict>
          <v:line style="position:absolute;mso-position-horizontal-relative:page;mso-position-vertical-relative:paragraph;z-index:1120;mso-wrap-distance-left:0;mso-wrap-distance-right:0" from="414pt,14.042064pt" to="540.000006pt,14.042064pt" stroked="true" strokeweight=".48pt" strokecolor="#000000">
            <v:stroke dashstyle="solid"/>
            <w10:wrap type="topAndBottom"/>
          </v:line>
        </w:pict>
      </w:r>
    </w:p>
    <w:p>
      <w:pPr>
        <w:pStyle w:val="BodyText"/>
        <w:spacing w:line="247" w:lineRule="exact"/>
        <w:ind w:right="1105"/>
        <w:jc w:val="right"/>
      </w:pPr>
      <w:r>
        <w:rPr/>
        <w:t>Date</w:t>
      </w:r>
    </w:p>
    <w:p>
      <w:pPr>
        <w:pStyle w:val="BodyText"/>
        <w:spacing w:before="10"/>
        <w:rPr>
          <w:sz w:val="20"/>
        </w:rPr>
      </w:pPr>
    </w:p>
    <w:p>
      <w:pPr>
        <w:pStyle w:val="BodyText"/>
        <w:ind w:left="100" w:right="5274"/>
      </w:pPr>
      <w:r>
        <w:rPr/>
        <w:t>J.P. Morgan Mortgage Trust 2020-LTV1 c/o Citibank, N.A.</w:t>
      </w:r>
    </w:p>
    <w:p>
      <w:pPr>
        <w:pStyle w:val="BodyText"/>
        <w:ind w:left="100"/>
      </w:pPr>
      <w:r>
        <w:rPr/>
        <w:t>388 Greenwich Street</w:t>
      </w:r>
    </w:p>
    <w:p>
      <w:pPr>
        <w:pStyle w:val="BodyText"/>
        <w:ind w:left="100" w:right="5733"/>
      </w:pPr>
      <w:r>
        <w:rPr/>
        <w:t>New York, New York 10013 Attention: JPMMT 2020-LTV1</w:t>
      </w:r>
    </w:p>
    <w:p>
      <w:pPr>
        <w:pStyle w:val="BodyText"/>
        <w:spacing w:before="9"/>
        <w:rPr>
          <w:sz w:val="20"/>
        </w:rPr>
      </w:pPr>
    </w:p>
    <w:p>
      <w:pPr>
        <w:pStyle w:val="BodyText"/>
        <w:ind w:left="100"/>
      </w:pPr>
      <w:r>
        <w:rPr/>
        <w:t>Citibank, N.A.</w:t>
      </w:r>
    </w:p>
    <w:p>
      <w:pPr>
        <w:pStyle w:val="BodyText"/>
        <w:ind w:left="100"/>
      </w:pPr>
      <w:r>
        <w:rPr/>
        <w:t>388 Greenwich Street</w:t>
      </w:r>
    </w:p>
    <w:p>
      <w:pPr>
        <w:pStyle w:val="BodyText"/>
        <w:ind w:left="100" w:right="5733"/>
      </w:pPr>
      <w:r>
        <w:rPr/>
        <w:t>New York, New York 10013 Attention: JPMMT 2020-LTV1</w:t>
      </w:r>
    </w:p>
    <w:p>
      <w:pPr>
        <w:pStyle w:val="BodyText"/>
        <w:spacing w:before="9"/>
        <w:rPr>
          <w:sz w:val="20"/>
        </w:rPr>
      </w:pPr>
    </w:p>
    <w:p>
      <w:pPr>
        <w:pStyle w:val="BodyText"/>
        <w:tabs>
          <w:tab w:pos="820" w:val="left" w:leader="none"/>
        </w:tabs>
        <w:ind w:left="100"/>
      </w:pPr>
      <w:r>
        <w:rPr/>
        <w:t>Re:</w:t>
        <w:tab/>
        <w:t>J.P. Morgan Mortgage Trust</w:t>
      </w:r>
      <w:r>
        <w:rPr>
          <w:spacing w:val="-14"/>
        </w:rPr>
        <w:t> </w:t>
      </w:r>
      <w:r>
        <w:rPr/>
        <w:t>2020-LTV1</w:t>
      </w:r>
    </w:p>
    <w:p>
      <w:pPr>
        <w:pStyle w:val="BodyText"/>
        <w:tabs>
          <w:tab w:pos="7184" w:val="left" w:leader="none"/>
        </w:tabs>
        <w:spacing w:line="448" w:lineRule="auto"/>
        <w:ind w:left="100" w:right="2313" w:firstLine="720"/>
      </w:pPr>
      <w:r>
        <w:rPr>
          <w:u w:val="single"/>
        </w:rPr>
        <w:t>Mortgage Pass-Through Certificates, Series 2020-LTV1</w:t>
      </w:r>
      <w:r>
        <w:rPr>
          <w:spacing w:val="-13"/>
          <w:u w:val="single"/>
        </w:rPr>
        <w:t> </w:t>
      </w:r>
      <w:r>
        <w:rPr>
          <w:u w:val="single"/>
        </w:rPr>
        <w:t>Class</w:t>
      </w:r>
      <w:r>
        <w:rPr>
          <w:spacing w:val="-3"/>
          <w:u w:val="single"/>
        </w:rPr>
        <w:t> </w:t>
      </w:r>
      <w:r>
        <w:rPr>
          <w:u w:val="single"/>
        </w:rPr>
        <w:t>[</w:t>
        <w:tab/>
        <w:t>] </w:t>
      </w:r>
      <w:r>
        <w:rPr/>
        <w:t>Ladies and</w:t>
      </w:r>
      <w:r>
        <w:rPr>
          <w:spacing w:val="-11"/>
        </w:rPr>
        <w:t> </w:t>
      </w:r>
      <w:r>
        <w:rPr/>
        <w:t>Gentlemen:</w:t>
      </w:r>
    </w:p>
    <w:p>
      <w:pPr>
        <w:pStyle w:val="BodyText"/>
        <w:spacing w:before="9"/>
        <w:ind w:left="100" w:right="114" w:firstLine="720"/>
        <w:jc w:val="both"/>
      </w:pPr>
      <w:r>
        <w:rPr/>
        <w:t>In connection with our acquisition of the above referenced Certificates (the “</w:t>
      </w:r>
      <w:r>
        <w:rPr>
          <w:u w:val="single"/>
        </w:rPr>
        <w:t>Class [ ] Certificates</w:t>
      </w:r>
      <w:r>
        <w:rPr/>
        <w:t>”) we certify that (a) we understand that the Class [ ] Certificates have not been registered under the Securities Act of 1933, as amended (the “Securities Act”), or any state securities laws and are being transferred to us in a transaction that is exempt from the registration requirements</w:t>
      </w:r>
      <w:r>
        <w:rPr>
          <w:spacing w:val="-9"/>
        </w:rPr>
        <w:t> </w:t>
      </w:r>
      <w:r>
        <w:rPr/>
        <w:t>of</w:t>
      </w:r>
      <w:r>
        <w:rPr>
          <w:spacing w:val="-10"/>
        </w:rPr>
        <w:t> </w:t>
      </w:r>
      <w:r>
        <w:rPr/>
        <w:t>the</w:t>
      </w:r>
      <w:r>
        <w:rPr>
          <w:spacing w:val="-10"/>
        </w:rPr>
        <w:t> </w:t>
      </w:r>
      <w:r>
        <w:rPr/>
        <w:t>Securities</w:t>
      </w:r>
      <w:r>
        <w:rPr>
          <w:spacing w:val="-9"/>
        </w:rPr>
        <w:t> </w:t>
      </w:r>
      <w:r>
        <w:rPr/>
        <w:t>Act</w:t>
      </w:r>
      <w:r>
        <w:rPr>
          <w:spacing w:val="-9"/>
        </w:rPr>
        <w:t> </w:t>
      </w:r>
      <w:r>
        <w:rPr/>
        <w:t>and</w:t>
      </w:r>
      <w:r>
        <w:rPr>
          <w:spacing w:val="-10"/>
        </w:rPr>
        <w:t> </w:t>
      </w:r>
      <w:r>
        <w:rPr/>
        <w:t>any</w:t>
      </w:r>
      <w:r>
        <w:rPr>
          <w:spacing w:val="-13"/>
        </w:rPr>
        <w:t> </w:t>
      </w:r>
      <w:r>
        <w:rPr/>
        <w:t>such</w:t>
      </w:r>
      <w:r>
        <w:rPr>
          <w:spacing w:val="-10"/>
        </w:rPr>
        <w:t> </w:t>
      </w:r>
      <w:r>
        <w:rPr/>
        <w:t>laws,</w:t>
      </w:r>
      <w:r>
        <w:rPr>
          <w:spacing w:val="-9"/>
        </w:rPr>
        <w:t> </w:t>
      </w:r>
      <w:r>
        <w:rPr/>
        <w:t>(b)</w:t>
      </w:r>
      <w:r>
        <w:rPr>
          <w:spacing w:val="-3"/>
        </w:rPr>
        <w:t> </w:t>
      </w:r>
      <w:r>
        <w:rPr/>
        <w:t>we</w:t>
      </w:r>
      <w:r>
        <w:rPr>
          <w:spacing w:val="-10"/>
        </w:rPr>
        <w:t> </w:t>
      </w:r>
      <w:r>
        <w:rPr/>
        <w:t>have</w:t>
      </w:r>
      <w:r>
        <w:rPr>
          <w:spacing w:val="-10"/>
        </w:rPr>
        <w:t> </w:t>
      </w:r>
      <w:r>
        <w:rPr/>
        <w:t>such</w:t>
      </w:r>
      <w:r>
        <w:rPr>
          <w:spacing w:val="-10"/>
        </w:rPr>
        <w:t> </w:t>
      </w:r>
      <w:r>
        <w:rPr/>
        <w:t>knowledge</w:t>
      </w:r>
      <w:r>
        <w:rPr>
          <w:spacing w:val="-10"/>
        </w:rPr>
        <w:t> </w:t>
      </w:r>
      <w:r>
        <w:rPr/>
        <w:t>and</w:t>
      </w:r>
      <w:r>
        <w:rPr>
          <w:spacing w:val="-10"/>
        </w:rPr>
        <w:t> </w:t>
      </w:r>
      <w:r>
        <w:rPr/>
        <w:t>experience in financial and business matters that we are capable of evaluating the merits and risks of investments in the Class [</w:t>
      </w:r>
      <w:r>
        <w:rPr>
          <w:spacing w:val="9"/>
        </w:rPr>
        <w:t> </w:t>
      </w:r>
      <w:r>
        <w:rPr/>
        <w:t>] Certificates, (c) we have had the opportunity to ask questions of and receive answers from the Issuing Entity and the Initial Purchasers concerning the purchase of the Class [ ] Certificates and all matters relating thereto or any additional information deemed necessary to our decision to purchase the Class [ ] Certificates, (d) we have not, nor has anyone acting on our behalf, offered, transferred, pledged, sold or otherwise disposed of the Class [ ] Certificates or any interest in the Class [ ] Certificates, or solicited any offer to buy, transfer, pledge or otherwise dispose of the Class [ ] Certificates or any interest in the Class [ ]  Certificates from any person in any manner, or made any general solicitation by means of</w:t>
      </w:r>
      <w:r>
        <w:rPr>
          <w:spacing w:val="-38"/>
        </w:rPr>
        <w:t> </w:t>
      </w:r>
      <w:r>
        <w:rPr/>
        <w:t>general advertising or in any other manner, or taken any other action that would constitute a distribution of the Class [ ] Certificates under the Securities Act or that would render the disposition of the Class [ ] Certificates a violation of Section 5 of the Securities Act or any state securities laws</w:t>
      </w:r>
      <w:r>
        <w:rPr>
          <w:spacing w:val="-36"/>
        </w:rPr>
        <w:t> </w:t>
      </w:r>
      <w:r>
        <w:rPr/>
        <w:t>or require registration pursuant thereto, and we will not act, or authorize any person to act, in such manner with respect to the Class [   ] Certificates and (e) we are a “qualified institutional buyer” as that term is defined in Rule 144A under the Securities Act (“</w:t>
      </w:r>
      <w:r>
        <w:rPr>
          <w:u w:val="single"/>
        </w:rPr>
        <w:t>Rule 144A</w:t>
      </w:r>
      <w:r>
        <w:rPr/>
        <w:t>”). We are aware that the sale to us is being made in reliance on Rule</w:t>
      </w:r>
      <w:r>
        <w:rPr>
          <w:spacing w:val="-13"/>
        </w:rPr>
        <w:t> </w:t>
      </w:r>
      <w:r>
        <w:rPr/>
        <w:t>144A.</w:t>
      </w:r>
    </w:p>
    <w:p>
      <w:pPr>
        <w:pStyle w:val="BodyText"/>
        <w:spacing w:before="9"/>
        <w:rPr>
          <w:sz w:val="20"/>
        </w:rPr>
      </w:pPr>
    </w:p>
    <w:p>
      <w:pPr>
        <w:pStyle w:val="BodyText"/>
        <w:spacing w:before="1"/>
        <w:ind w:left="100" w:right="116" w:firstLine="720"/>
        <w:jc w:val="both"/>
      </w:pPr>
      <w:r>
        <w:rPr/>
        <w:t>We are acquiring the Class [ ] Certificates for our own account or for resale pursuant to Rule 144A and understand that such Class [ ] Certificates may be resold, pledged or transferred only</w:t>
      </w:r>
      <w:r>
        <w:rPr>
          <w:spacing w:val="-10"/>
        </w:rPr>
        <w:t> </w:t>
      </w:r>
      <w:r>
        <w:rPr/>
        <w:t>(1)</w:t>
      </w:r>
      <w:r>
        <w:rPr>
          <w:spacing w:val="-3"/>
        </w:rPr>
        <w:t> </w:t>
      </w:r>
      <w:r>
        <w:rPr/>
        <w:t>to</w:t>
      </w:r>
      <w:r>
        <w:rPr>
          <w:spacing w:val="-5"/>
        </w:rPr>
        <w:t> </w:t>
      </w:r>
      <w:r>
        <w:rPr/>
        <w:t>a</w:t>
      </w:r>
      <w:r>
        <w:rPr>
          <w:spacing w:val="-6"/>
        </w:rPr>
        <w:t> </w:t>
      </w:r>
      <w:r>
        <w:rPr/>
        <w:t>person</w:t>
      </w:r>
      <w:r>
        <w:rPr>
          <w:spacing w:val="-4"/>
        </w:rPr>
        <w:t> </w:t>
      </w:r>
      <w:r>
        <w:rPr/>
        <w:t>reasonably</w:t>
      </w:r>
      <w:r>
        <w:rPr>
          <w:spacing w:val="-10"/>
        </w:rPr>
        <w:t> </w:t>
      </w:r>
      <w:r>
        <w:rPr/>
        <w:t>believed</w:t>
      </w:r>
      <w:r>
        <w:rPr>
          <w:spacing w:val="-5"/>
        </w:rPr>
        <w:t> </w:t>
      </w:r>
      <w:r>
        <w:rPr/>
        <w:t>to</w:t>
      </w:r>
      <w:r>
        <w:rPr>
          <w:spacing w:val="-5"/>
        </w:rPr>
        <w:t> </w:t>
      </w:r>
      <w:r>
        <w:rPr/>
        <w:t>be</w:t>
      </w:r>
      <w:r>
        <w:rPr>
          <w:spacing w:val="-6"/>
        </w:rPr>
        <w:t> </w:t>
      </w:r>
      <w:r>
        <w:rPr/>
        <w:t>a</w:t>
      </w:r>
      <w:r>
        <w:rPr>
          <w:spacing w:val="-6"/>
        </w:rPr>
        <w:t> </w:t>
      </w:r>
      <w:r>
        <w:rPr/>
        <w:t>“qualified</w:t>
      </w:r>
      <w:r>
        <w:rPr>
          <w:spacing w:val="-5"/>
        </w:rPr>
        <w:t> </w:t>
      </w:r>
      <w:r>
        <w:rPr/>
        <w:t>institutional</w:t>
      </w:r>
      <w:r>
        <w:rPr>
          <w:spacing w:val="-4"/>
        </w:rPr>
        <w:t> </w:t>
      </w:r>
      <w:r>
        <w:rPr/>
        <w:t>buyer”</w:t>
      </w:r>
      <w:r>
        <w:rPr>
          <w:spacing w:val="-6"/>
        </w:rPr>
        <w:t> </w:t>
      </w:r>
      <w:r>
        <w:rPr/>
        <w:t>within</w:t>
      </w:r>
      <w:r>
        <w:rPr>
          <w:spacing w:val="-5"/>
        </w:rPr>
        <w:t> </w:t>
      </w:r>
      <w:r>
        <w:rPr/>
        <w:t>the</w:t>
      </w:r>
      <w:r>
        <w:rPr>
          <w:spacing w:val="-6"/>
        </w:rPr>
        <w:t> </w:t>
      </w:r>
      <w:r>
        <w:rPr/>
        <w:t>meaning</w:t>
      </w:r>
    </w:p>
    <w:p>
      <w:pPr>
        <w:spacing w:after="0"/>
        <w:jc w:val="both"/>
        <w:sectPr>
          <w:footerReference w:type="default" r:id="rId7"/>
          <w:pgSz w:w="12240" w:h="15840"/>
          <w:pgMar w:footer="791" w:header="0" w:top="1360" w:bottom="980" w:left="1340" w:right="1320"/>
          <w:pgNumType w:start="1"/>
        </w:sectPr>
      </w:pPr>
    </w:p>
    <w:p>
      <w:pPr>
        <w:pStyle w:val="BodyText"/>
        <w:spacing w:before="74"/>
        <w:ind w:left="100" w:right="116"/>
        <w:jc w:val="both"/>
      </w:pPr>
      <w:r>
        <w:rPr/>
        <w:t>of</w:t>
      </w:r>
      <w:r>
        <w:rPr>
          <w:spacing w:val="-14"/>
        </w:rPr>
        <w:t> </w:t>
      </w:r>
      <w:r>
        <w:rPr/>
        <w:t>Rule</w:t>
      </w:r>
      <w:r>
        <w:rPr>
          <w:spacing w:val="-4"/>
        </w:rPr>
        <w:t> </w:t>
      </w:r>
      <w:r>
        <w:rPr/>
        <w:t>144A</w:t>
      </w:r>
      <w:r>
        <w:rPr>
          <w:spacing w:val="-14"/>
        </w:rPr>
        <w:t> </w:t>
      </w:r>
      <w:r>
        <w:rPr/>
        <w:t>that</w:t>
      </w:r>
      <w:r>
        <w:rPr>
          <w:spacing w:val="-13"/>
        </w:rPr>
        <w:t> </w:t>
      </w:r>
      <w:r>
        <w:rPr/>
        <w:t>purchases</w:t>
      </w:r>
      <w:r>
        <w:rPr>
          <w:spacing w:val="-13"/>
        </w:rPr>
        <w:t> </w:t>
      </w:r>
      <w:r>
        <w:rPr/>
        <w:t>for</w:t>
      </w:r>
      <w:r>
        <w:rPr>
          <w:spacing w:val="-14"/>
        </w:rPr>
        <w:t> </w:t>
      </w:r>
      <w:r>
        <w:rPr/>
        <w:t>its</w:t>
      </w:r>
      <w:r>
        <w:rPr>
          <w:spacing w:val="-13"/>
        </w:rPr>
        <w:t> </w:t>
      </w:r>
      <w:r>
        <w:rPr/>
        <w:t>own</w:t>
      </w:r>
      <w:r>
        <w:rPr>
          <w:spacing w:val="-13"/>
        </w:rPr>
        <w:t> </w:t>
      </w:r>
      <w:r>
        <w:rPr/>
        <w:t>account</w:t>
      </w:r>
      <w:r>
        <w:rPr>
          <w:spacing w:val="-13"/>
        </w:rPr>
        <w:t> </w:t>
      </w:r>
      <w:r>
        <w:rPr/>
        <w:t>or</w:t>
      </w:r>
      <w:r>
        <w:rPr>
          <w:spacing w:val="-12"/>
        </w:rPr>
        <w:t> </w:t>
      </w:r>
      <w:r>
        <w:rPr/>
        <w:t>for</w:t>
      </w:r>
      <w:r>
        <w:rPr>
          <w:spacing w:val="-14"/>
        </w:rPr>
        <w:t> </w:t>
      </w:r>
      <w:r>
        <w:rPr/>
        <w:t>the</w:t>
      </w:r>
      <w:r>
        <w:rPr>
          <w:spacing w:val="-14"/>
        </w:rPr>
        <w:t> </w:t>
      </w:r>
      <w:r>
        <w:rPr/>
        <w:t>account</w:t>
      </w:r>
      <w:r>
        <w:rPr>
          <w:spacing w:val="-13"/>
        </w:rPr>
        <w:t> </w:t>
      </w:r>
      <w:r>
        <w:rPr/>
        <w:t>of</w:t>
      </w:r>
      <w:r>
        <w:rPr>
          <w:spacing w:val="-12"/>
        </w:rPr>
        <w:t> </w:t>
      </w:r>
      <w:r>
        <w:rPr/>
        <w:t>a</w:t>
      </w:r>
      <w:r>
        <w:rPr>
          <w:spacing w:val="-14"/>
        </w:rPr>
        <w:t> </w:t>
      </w:r>
      <w:r>
        <w:rPr/>
        <w:t>qualified</w:t>
      </w:r>
      <w:r>
        <w:rPr>
          <w:spacing w:val="-13"/>
        </w:rPr>
        <w:t> </w:t>
      </w:r>
      <w:r>
        <w:rPr/>
        <w:t>institutional</w:t>
      </w:r>
      <w:r>
        <w:rPr>
          <w:spacing w:val="-13"/>
        </w:rPr>
        <w:t> </w:t>
      </w:r>
      <w:r>
        <w:rPr/>
        <w:t>buyer to</w:t>
      </w:r>
      <w:r>
        <w:rPr>
          <w:spacing w:val="-6"/>
        </w:rPr>
        <w:t> </w:t>
      </w:r>
      <w:r>
        <w:rPr/>
        <w:t>whom</w:t>
      </w:r>
      <w:r>
        <w:rPr>
          <w:spacing w:val="-6"/>
        </w:rPr>
        <w:t> </w:t>
      </w:r>
      <w:r>
        <w:rPr/>
        <w:t>notice</w:t>
      </w:r>
      <w:r>
        <w:rPr>
          <w:spacing w:val="-7"/>
        </w:rPr>
        <w:t> </w:t>
      </w:r>
      <w:r>
        <w:rPr/>
        <w:t>is</w:t>
      </w:r>
      <w:r>
        <w:rPr>
          <w:spacing w:val="-6"/>
        </w:rPr>
        <w:t> </w:t>
      </w:r>
      <w:r>
        <w:rPr/>
        <w:t>given</w:t>
      </w:r>
      <w:r>
        <w:rPr>
          <w:spacing w:val="-4"/>
        </w:rPr>
        <w:t> </w:t>
      </w:r>
      <w:r>
        <w:rPr/>
        <w:t>that</w:t>
      </w:r>
      <w:r>
        <w:rPr>
          <w:spacing w:val="-6"/>
        </w:rPr>
        <w:t> </w:t>
      </w:r>
      <w:r>
        <w:rPr/>
        <w:t>the</w:t>
      </w:r>
      <w:r>
        <w:rPr>
          <w:spacing w:val="-7"/>
        </w:rPr>
        <w:t> </w:t>
      </w:r>
      <w:r>
        <w:rPr/>
        <w:t>resale,</w:t>
      </w:r>
      <w:r>
        <w:rPr>
          <w:spacing w:val="-6"/>
        </w:rPr>
        <w:t> </w:t>
      </w:r>
      <w:r>
        <w:rPr/>
        <w:t>pledge</w:t>
      </w:r>
      <w:r>
        <w:rPr>
          <w:spacing w:val="-5"/>
        </w:rPr>
        <w:t> </w:t>
      </w:r>
      <w:r>
        <w:rPr/>
        <w:t>or</w:t>
      </w:r>
      <w:r>
        <w:rPr>
          <w:spacing w:val="-7"/>
        </w:rPr>
        <w:t> </w:t>
      </w:r>
      <w:r>
        <w:rPr/>
        <w:t>transfer</w:t>
      </w:r>
      <w:r>
        <w:rPr>
          <w:spacing w:val="-7"/>
        </w:rPr>
        <w:t> </w:t>
      </w:r>
      <w:r>
        <w:rPr/>
        <w:t>is</w:t>
      </w:r>
      <w:r>
        <w:rPr>
          <w:spacing w:val="-5"/>
        </w:rPr>
        <w:t> </w:t>
      </w:r>
      <w:r>
        <w:rPr/>
        <w:t>being</w:t>
      </w:r>
      <w:r>
        <w:rPr>
          <w:spacing w:val="-9"/>
        </w:rPr>
        <w:t> </w:t>
      </w:r>
      <w:r>
        <w:rPr/>
        <w:t>made</w:t>
      </w:r>
      <w:r>
        <w:rPr>
          <w:spacing w:val="-5"/>
        </w:rPr>
        <w:t> </w:t>
      </w:r>
      <w:r>
        <w:rPr/>
        <w:t>in</w:t>
      </w:r>
      <w:r>
        <w:rPr>
          <w:spacing w:val="-5"/>
        </w:rPr>
        <w:t> </w:t>
      </w:r>
      <w:r>
        <w:rPr/>
        <w:t>reliance</w:t>
      </w:r>
      <w:r>
        <w:rPr>
          <w:spacing w:val="-7"/>
        </w:rPr>
        <w:t> </w:t>
      </w:r>
      <w:r>
        <w:rPr/>
        <w:t>on</w:t>
      </w:r>
      <w:r>
        <w:rPr>
          <w:spacing w:val="-6"/>
        </w:rPr>
        <w:t> </w:t>
      </w:r>
      <w:r>
        <w:rPr/>
        <w:t>Rule</w:t>
      </w:r>
      <w:r>
        <w:rPr>
          <w:spacing w:val="-3"/>
        </w:rPr>
        <w:t> </w:t>
      </w:r>
      <w:r>
        <w:rPr/>
        <w:t>144A,</w:t>
      </w:r>
    </w:p>
    <w:p>
      <w:pPr>
        <w:pStyle w:val="BodyText"/>
        <w:ind w:left="100" w:right="115"/>
        <w:jc w:val="both"/>
      </w:pPr>
      <w:r>
        <w:rPr/>
        <w:t>(2) to a person who is not a “U.S. person” (as defined in Regulation S under the Securities Act) outside the United States acquiring the Certificate in accordance with Rule 903 or Rule 904 of Regulation S to whom notice is given that the resale, pledge or transfer is being made for investment</w:t>
      </w:r>
      <w:r>
        <w:rPr>
          <w:spacing w:val="-11"/>
        </w:rPr>
        <w:t> </w:t>
      </w:r>
      <w:r>
        <w:rPr/>
        <w:t>purposes</w:t>
      </w:r>
      <w:r>
        <w:rPr>
          <w:spacing w:val="-11"/>
        </w:rPr>
        <w:t> </w:t>
      </w:r>
      <w:r>
        <w:rPr/>
        <w:t>and</w:t>
      </w:r>
      <w:r>
        <w:rPr>
          <w:spacing w:val="-9"/>
        </w:rPr>
        <w:t> </w:t>
      </w:r>
      <w:r>
        <w:rPr/>
        <w:t>not</w:t>
      </w:r>
      <w:r>
        <w:rPr>
          <w:spacing w:val="-10"/>
        </w:rPr>
        <w:t> </w:t>
      </w:r>
      <w:r>
        <w:rPr/>
        <w:t>with</w:t>
      </w:r>
      <w:r>
        <w:rPr>
          <w:spacing w:val="-11"/>
        </w:rPr>
        <w:t> </w:t>
      </w:r>
      <w:r>
        <w:rPr/>
        <w:t>a</w:t>
      </w:r>
      <w:r>
        <w:rPr>
          <w:spacing w:val="-12"/>
        </w:rPr>
        <w:t> </w:t>
      </w:r>
      <w:r>
        <w:rPr/>
        <w:t>view</w:t>
      </w:r>
      <w:r>
        <w:rPr>
          <w:spacing w:val="-12"/>
        </w:rPr>
        <w:t> </w:t>
      </w:r>
      <w:r>
        <w:rPr/>
        <w:t>to,</w:t>
      </w:r>
      <w:r>
        <w:rPr>
          <w:spacing w:val="-11"/>
        </w:rPr>
        <w:t> </w:t>
      </w:r>
      <w:r>
        <w:rPr/>
        <w:t>or</w:t>
      </w:r>
      <w:r>
        <w:rPr>
          <w:spacing w:val="-12"/>
        </w:rPr>
        <w:t> </w:t>
      </w:r>
      <w:r>
        <w:rPr/>
        <w:t>for</w:t>
      </w:r>
      <w:r>
        <w:rPr>
          <w:spacing w:val="-10"/>
        </w:rPr>
        <w:t> </w:t>
      </w:r>
      <w:r>
        <w:rPr/>
        <w:t>offer</w:t>
      </w:r>
      <w:r>
        <w:rPr>
          <w:spacing w:val="-12"/>
        </w:rPr>
        <w:t> </w:t>
      </w:r>
      <w:r>
        <w:rPr/>
        <w:t>or</w:t>
      </w:r>
      <w:r>
        <w:rPr>
          <w:spacing w:val="-12"/>
        </w:rPr>
        <w:t> </w:t>
      </w:r>
      <w:r>
        <w:rPr/>
        <w:t>sale</w:t>
      </w:r>
      <w:r>
        <w:rPr>
          <w:spacing w:val="-12"/>
        </w:rPr>
        <w:t> </w:t>
      </w:r>
      <w:r>
        <w:rPr/>
        <w:t>in</w:t>
      </w:r>
      <w:r>
        <w:rPr>
          <w:spacing w:val="-11"/>
        </w:rPr>
        <w:t> </w:t>
      </w:r>
      <w:r>
        <w:rPr/>
        <w:t>connection</w:t>
      </w:r>
      <w:r>
        <w:rPr>
          <w:spacing w:val="-11"/>
        </w:rPr>
        <w:t> </w:t>
      </w:r>
      <w:r>
        <w:rPr/>
        <w:t>with,</w:t>
      </w:r>
      <w:r>
        <w:rPr>
          <w:spacing w:val="-11"/>
        </w:rPr>
        <w:t> </w:t>
      </w:r>
      <w:r>
        <w:rPr/>
        <w:t>any</w:t>
      </w:r>
      <w:r>
        <w:rPr>
          <w:spacing w:val="-16"/>
        </w:rPr>
        <w:t> </w:t>
      </w:r>
      <w:r>
        <w:rPr/>
        <w:t>distribution in violation of the Securities Act or (3) pursuant to another exemption from registration under the Securities</w:t>
      </w:r>
      <w:r>
        <w:rPr>
          <w:spacing w:val="-7"/>
        </w:rPr>
        <w:t> </w:t>
      </w:r>
      <w:r>
        <w:rPr/>
        <w:t>Act.</w:t>
      </w:r>
    </w:p>
    <w:p>
      <w:pPr>
        <w:pStyle w:val="BodyText"/>
        <w:spacing w:before="10"/>
        <w:rPr>
          <w:sz w:val="20"/>
        </w:rPr>
      </w:pPr>
    </w:p>
    <w:p>
      <w:pPr>
        <w:pStyle w:val="BodyText"/>
        <w:ind w:left="100" w:right="113" w:firstLine="720"/>
        <w:jc w:val="both"/>
      </w:pPr>
      <w:r>
        <w:rPr/>
        <w:t>In addition, with respect to ERISA-Restricted Certificates, we certify that: (X) we are not an</w:t>
      </w:r>
      <w:r>
        <w:rPr>
          <w:spacing w:val="-7"/>
        </w:rPr>
        <w:t> </w:t>
      </w:r>
      <w:r>
        <w:rPr/>
        <w:t>employee</w:t>
      </w:r>
      <w:r>
        <w:rPr>
          <w:spacing w:val="-8"/>
        </w:rPr>
        <w:t> </w:t>
      </w:r>
      <w:r>
        <w:rPr/>
        <w:t>benefit</w:t>
      </w:r>
      <w:r>
        <w:rPr>
          <w:spacing w:val="-7"/>
        </w:rPr>
        <w:t> </w:t>
      </w:r>
      <w:r>
        <w:rPr/>
        <w:t>plan</w:t>
      </w:r>
      <w:r>
        <w:rPr>
          <w:spacing w:val="-7"/>
        </w:rPr>
        <w:t> </w:t>
      </w:r>
      <w:r>
        <w:rPr/>
        <w:t>(as</w:t>
      </w:r>
      <w:r>
        <w:rPr>
          <w:spacing w:val="-7"/>
        </w:rPr>
        <w:t> </w:t>
      </w:r>
      <w:r>
        <w:rPr/>
        <w:t>defined</w:t>
      </w:r>
      <w:r>
        <w:rPr>
          <w:spacing w:val="-7"/>
        </w:rPr>
        <w:t> </w:t>
      </w:r>
      <w:r>
        <w:rPr/>
        <w:t>in</w:t>
      </w:r>
      <w:r>
        <w:rPr>
          <w:spacing w:val="-7"/>
        </w:rPr>
        <w:t> </w:t>
      </w:r>
      <w:r>
        <w:rPr/>
        <w:t>Section</w:t>
      </w:r>
      <w:r>
        <w:rPr>
          <w:spacing w:val="-7"/>
        </w:rPr>
        <w:t> </w:t>
      </w:r>
      <w:r>
        <w:rPr/>
        <w:t>3(3)</w:t>
      </w:r>
      <w:r>
        <w:rPr>
          <w:spacing w:val="-8"/>
        </w:rPr>
        <w:t> </w:t>
      </w:r>
      <w:r>
        <w:rPr/>
        <w:t>of</w:t>
      </w:r>
      <w:r>
        <w:rPr>
          <w:spacing w:val="-8"/>
        </w:rPr>
        <w:t> </w:t>
      </w:r>
      <w:r>
        <w:rPr/>
        <w:t>the</w:t>
      </w:r>
      <w:r>
        <w:rPr>
          <w:spacing w:val="-8"/>
        </w:rPr>
        <w:t> </w:t>
      </w:r>
      <w:r>
        <w:rPr/>
        <w:t>Employee</w:t>
      </w:r>
      <w:r>
        <w:rPr>
          <w:spacing w:val="-8"/>
        </w:rPr>
        <w:t> </w:t>
      </w:r>
      <w:r>
        <w:rPr/>
        <w:t>Retirement</w:t>
      </w:r>
      <w:r>
        <w:rPr>
          <w:spacing w:val="-4"/>
        </w:rPr>
        <w:t> </w:t>
      </w:r>
      <w:r>
        <w:rPr/>
        <w:t>Income</w:t>
      </w:r>
      <w:r>
        <w:rPr>
          <w:spacing w:val="-8"/>
        </w:rPr>
        <w:t> </w:t>
      </w:r>
      <w:r>
        <w:rPr/>
        <w:t>Security Act of 1974, as amended (“</w:t>
      </w:r>
      <w:r>
        <w:rPr>
          <w:u w:val="single"/>
        </w:rPr>
        <w:t>ERISA</w:t>
      </w:r>
      <w:r>
        <w:rPr/>
        <w:t>”)) that is subject to Title I of ERISA, a plan (as defined in Section 4975 of the Internal Revenue Code of 1986, as amended (the “</w:t>
      </w:r>
      <w:r>
        <w:rPr>
          <w:u w:val="single"/>
        </w:rPr>
        <w:t>Code</w:t>
      </w:r>
      <w:r>
        <w:rPr/>
        <w:t>”)) that is subject to Section 4975 of the Code, an entity which is deemed to hold the assets of the foregoing </w:t>
      </w:r>
      <w:r>
        <w:rPr>
          <w:spacing w:val="2"/>
        </w:rPr>
        <w:t>by </w:t>
      </w:r>
      <w:r>
        <w:rPr/>
        <w:t>virtue of such employee benefit plan’s or plan’s investment in such entity (each, a “</w:t>
      </w:r>
      <w:r>
        <w:rPr>
          <w:u w:val="single"/>
        </w:rPr>
        <w:t>Plan</w:t>
      </w:r>
      <w:r>
        <w:rPr/>
        <w:t>”) or a governmental, church or non-U.S. plan subject to any federal, state, local or non-U.S. law that is substantially similar to the foregoing provisions of ERISA or the Code (“Similar Law”) or any person</w:t>
      </w:r>
      <w:r>
        <w:rPr>
          <w:spacing w:val="-11"/>
        </w:rPr>
        <w:t> </w:t>
      </w:r>
      <w:r>
        <w:rPr/>
        <w:t>acting</w:t>
      </w:r>
      <w:r>
        <w:rPr>
          <w:spacing w:val="-13"/>
        </w:rPr>
        <w:t> </w:t>
      </w:r>
      <w:r>
        <w:rPr/>
        <w:t>on</w:t>
      </w:r>
      <w:r>
        <w:rPr>
          <w:spacing w:val="-11"/>
        </w:rPr>
        <w:t> </w:t>
      </w:r>
      <w:r>
        <w:rPr/>
        <w:t>behalf</w:t>
      </w:r>
      <w:r>
        <w:rPr>
          <w:spacing w:val="-12"/>
        </w:rPr>
        <w:t> </w:t>
      </w:r>
      <w:r>
        <w:rPr/>
        <w:t>of</w:t>
      </w:r>
      <w:r>
        <w:rPr>
          <w:spacing w:val="-12"/>
        </w:rPr>
        <w:t> </w:t>
      </w:r>
      <w:r>
        <w:rPr/>
        <w:t>or</w:t>
      </w:r>
      <w:r>
        <w:rPr>
          <w:spacing w:val="-12"/>
        </w:rPr>
        <w:t> </w:t>
      </w:r>
      <w:r>
        <w:rPr/>
        <w:t>using</w:t>
      </w:r>
      <w:r>
        <w:rPr>
          <w:spacing w:val="-11"/>
        </w:rPr>
        <w:t> </w:t>
      </w:r>
      <w:r>
        <w:rPr/>
        <w:t>assets</w:t>
      </w:r>
      <w:r>
        <w:rPr>
          <w:spacing w:val="-11"/>
        </w:rPr>
        <w:t> </w:t>
      </w:r>
      <w:r>
        <w:rPr/>
        <w:t>of</w:t>
      </w:r>
      <w:r>
        <w:rPr>
          <w:spacing w:val="-12"/>
        </w:rPr>
        <w:t> </w:t>
      </w:r>
      <w:r>
        <w:rPr/>
        <w:t>any</w:t>
      </w:r>
      <w:r>
        <w:rPr>
          <w:spacing w:val="-16"/>
        </w:rPr>
        <w:t> </w:t>
      </w:r>
      <w:r>
        <w:rPr/>
        <w:t>such</w:t>
      </w:r>
      <w:r>
        <w:rPr>
          <w:spacing w:val="-11"/>
        </w:rPr>
        <w:t> </w:t>
      </w:r>
      <w:r>
        <w:rPr/>
        <w:t>Plan</w:t>
      </w:r>
      <w:r>
        <w:rPr>
          <w:spacing w:val="-11"/>
        </w:rPr>
        <w:t> </w:t>
      </w:r>
      <w:r>
        <w:rPr/>
        <w:t>or</w:t>
      </w:r>
      <w:r>
        <w:rPr>
          <w:spacing w:val="-12"/>
        </w:rPr>
        <w:t> </w:t>
      </w:r>
      <w:r>
        <w:rPr/>
        <w:t>plan</w:t>
      </w:r>
      <w:r>
        <w:rPr>
          <w:spacing w:val="-11"/>
        </w:rPr>
        <w:t> </w:t>
      </w:r>
      <w:r>
        <w:rPr/>
        <w:t>to</w:t>
      </w:r>
      <w:r>
        <w:rPr>
          <w:spacing w:val="-11"/>
        </w:rPr>
        <w:t> </w:t>
      </w:r>
      <w:r>
        <w:rPr/>
        <w:t>acquire</w:t>
      </w:r>
      <w:r>
        <w:rPr>
          <w:spacing w:val="-9"/>
        </w:rPr>
        <w:t> </w:t>
      </w:r>
      <w:r>
        <w:rPr/>
        <w:t>the</w:t>
      </w:r>
      <w:r>
        <w:rPr>
          <w:spacing w:val="-12"/>
        </w:rPr>
        <w:t> </w:t>
      </w:r>
      <w:r>
        <w:rPr/>
        <w:t>ERISA-Restricted Certificates, (Y) in the case of a Plan, if the ERISA-Restricted Certificate has been subject to an ERISA-Qualifying</w:t>
      </w:r>
      <w:r>
        <w:rPr>
          <w:spacing w:val="-10"/>
        </w:rPr>
        <w:t> </w:t>
      </w:r>
      <w:r>
        <w:rPr/>
        <w:t>Underwriting</w:t>
      </w:r>
      <w:r>
        <w:rPr>
          <w:spacing w:val="-7"/>
        </w:rPr>
        <w:t> </w:t>
      </w:r>
      <w:r>
        <w:rPr/>
        <w:t>and</w:t>
      </w:r>
      <w:r>
        <w:rPr>
          <w:spacing w:val="-7"/>
        </w:rPr>
        <w:t> </w:t>
      </w:r>
      <w:r>
        <w:rPr/>
        <w:t>we</w:t>
      </w:r>
      <w:r>
        <w:rPr>
          <w:spacing w:val="-8"/>
        </w:rPr>
        <w:t> </w:t>
      </w:r>
      <w:r>
        <w:rPr/>
        <w:t>are</w:t>
      </w:r>
      <w:r>
        <w:rPr>
          <w:spacing w:val="-6"/>
        </w:rPr>
        <w:t> </w:t>
      </w:r>
      <w:r>
        <w:rPr/>
        <w:t>an</w:t>
      </w:r>
      <w:r>
        <w:rPr>
          <w:spacing w:val="-7"/>
        </w:rPr>
        <w:t> </w:t>
      </w:r>
      <w:r>
        <w:rPr/>
        <w:t>“accredited</w:t>
      </w:r>
      <w:r>
        <w:rPr>
          <w:spacing w:val="-5"/>
        </w:rPr>
        <w:t> </w:t>
      </w:r>
      <w:r>
        <w:rPr/>
        <w:t>investor”</w:t>
      </w:r>
      <w:r>
        <w:rPr>
          <w:spacing w:val="-6"/>
        </w:rPr>
        <w:t> </w:t>
      </w:r>
      <w:r>
        <w:rPr/>
        <w:t>as</w:t>
      </w:r>
      <w:r>
        <w:rPr>
          <w:spacing w:val="-7"/>
        </w:rPr>
        <w:t> </w:t>
      </w:r>
      <w:r>
        <w:rPr/>
        <w:t>defined</w:t>
      </w:r>
      <w:r>
        <w:rPr>
          <w:spacing w:val="-7"/>
        </w:rPr>
        <w:t> </w:t>
      </w:r>
      <w:r>
        <w:rPr/>
        <w:t>in</w:t>
      </w:r>
      <w:r>
        <w:rPr>
          <w:spacing w:val="-7"/>
        </w:rPr>
        <w:t> </w:t>
      </w:r>
      <w:r>
        <w:rPr/>
        <w:t>Rule</w:t>
      </w:r>
      <w:r>
        <w:rPr>
          <w:spacing w:val="-8"/>
        </w:rPr>
        <w:t> </w:t>
      </w:r>
      <w:r>
        <w:rPr/>
        <w:t>501(a)(1) under the Securities Act and we are an insurance company, we are an insurance company which is purchasing the ERISA-Restricted Certificate with funds contained in an “insurance company general account” (as defined in Section V(e) of Prohibited Transaction Class Exemption (“</w:t>
      </w:r>
      <w:r>
        <w:rPr>
          <w:u w:val="single"/>
        </w:rPr>
        <w:t>PTCE 95-60</w:t>
      </w:r>
      <w:r>
        <w:rPr/>
        <w:t>”) and that the acquisition, holding and disposition of the ERISA-Restricted Certificate is covered</w:t>
      </w:r>
      <w:r>
        <w:rPr>
          <w:spacing w:val="-6"/>
        </w:rPr>
        <w:t> </w:t>
      </w:r>
      <w:r>
        <w:rPr/>
        <w:t>under</w:t>
      </w:r>
      <w:r>
        <w:rPr>
          <w:spacing w:val="-10"/>
        </w:rPr>
        <w:t> </w:t>
      </w:r>
      <w:r>
        <w:rPr/>
        <w:t>Sections</w:t>
      </w:r>
      <w:r>
        <w:rPr>
          <w:spacing w:val="1"/>
        </w:rPr>
        <w:t> </w:t>
      </w:r>
      <w:r>
        <w:rPr/>
        <w:t>I</w:t>
      </w:r>
      <w:r>
        <w:rPr>
          <w:spacing w:val="-7"/>
        </w:rPr>
        <w:t> </w:t>
      </w:r>
      <w:r>
        <w:rPr/>
        <w:t>and</w:t>
      </w:r>
      <w:r>
        <w:rPr>
          <w:spacing w:val="-6"/>
        </w:rPr>
        <w:t> </w:t>
      </w:r>
      <w:r>
        <w:rPr/>
        <w:t>III</w:t>
      </w:r>
      <w:r>
        <w:rPr>
          <w:spacing w:val="-9"/>
        </w:rPr>
        <w:t> </w:t>
      </w:r>
      <w:r>
        <w:rPr/>
        <w:t>of</w:t>
      </w:r>
      <w:r>
        <w:rPr>
          <w:spacing w:val="-7"/>
        </w:rPr>
        <w:t> </w:t>
      </w:r>
      <w:r>
        <w:rPr/>
        <w:t>PTCE</w:t>
      </w:r>
      <w:r>
        <w:rPr>
          <w:spacing w:val="-9"/>
        </w:rPr>
        <w:t> </w:t>
      </w:r>
      <w:r>
        <w:rPr/>
        <w:t>95-60</w:t>
      </w:r>
      <w:r>
        <w:rPr>
          <w:spacing w:val="-6"/>
        </w:rPr>
        <w:t> </w:t>
      </w:r>
      <w:r>
        <w:rPr/>
        <w:t>and</w:t>
      </w:r>
      <w:r>
        <w:rPr>
          <w:spacing w:val="-8"/>
        </w:rPr>
        <w:t> </w:t>
      </w:r>
      <w:r>
        <w:rPr/>
        <w:t>will</w:t>
      </w:r>
      <w:r>
        <w:rPr>
          <w:spacing w:val="-8"/>
        </w:rPr>
        <w:t> </w:t>
      </w:r>
      <w:r>
        <w:rPr/>
        <w:t>not</w:t>
      </w:r>
      <w:r>
        <w:rPr>
          <w:spacing w:val="-8"/>
        </w:rPr>
        <w:t> </w:t>
      </w:r>
      <w:r>
        <w:rPr/>
        <w:t>constitute</w:t>
      </w:r>
      <w:r>
        <w:rPr>
          <w:spacing w:val="-10"/>
        </w:rPr>
        <w:t> </w:t>
      </w:r>
      <w:r>
        <w:rPr/>
        <w:t>or</w:t>
      </w:r>
      <w:r>
        <w:rPr>
          <w:spacing w:val="-7"/>
        </w:rPr>
        <w:t> </w:t>
      </w:r>
      <w:r>
        <w:rPr/>
        <w:t>otherwise</w:t>
      </w:r>
      <w:r>
        <w:rPr>
          <w:spacing w:val="-7"/>
        </w:rPr>
        <w:t> </w:t>
      </w:r>
      <w:r>
        <w:rPr/>
        <w:t>result</w:t>
      </w:r>
      <w:r>
        <w:rPr>
          <w:spacing w:val="-8"/>
        </w:rPr>
        <w:t> </w:t>
      </w:r>
      <w:r>
        <w:rPr/>
        <w:t>in</w:t>
      </w:r>
      <w:r>
        <w:rPr>
          <w:spacing w:val="45"/>
        </w:rPr>
        <w:t> </w:t>
      </w:r>
      <w:r>
        <w:rPr/>
        <w:t>non- exempt</w:t>
      </w:r>
      <w:r>
        <w:rPr>
          <w:spacing w:val="-8"/>
        </w:rPr>
        <w:t> </w:t>
      </w:r>
      <w:r>
        <w:rPr/>
        <w:t>prohibited</w:t>
      </w:r>
      <w:r>
        <w:rPr>
          <w:spacing w:val="-8"/>
        </w:rPr>
        <w:t> </w:t>
      </w:r>
      <w:r>
        <w:rPr/>
        <w:t>transactions</w:t>
      </w:r>
      <w:r>
        <w:rPr>
          <w:spacing w:val="-8"/>
        </w:rPr>
        <w:t> </w:t>
      </w:r>
      <w:r>
        <w:rPr/>
        <w:t>under</w:t>
      </w:r>
      <w:r>
        <w:rPr>
          <w:spacing w:val="-10"/>
        </w:rPr>
        <w:t> </w:t>
      </w:r>
      <w:r>
        <w:rPr/>
        <w:t>Section</w:t>
      </w:r>
      <w:r>
        <w:rPr>
          <w:spacing w:val="-9"/>
        </w:rPr>
        <w:t> </w:t>
      </w:r>
      <w:r>
        <w:rPr/>
        <w:t>406</w:t>
      </w:r>
      <w:r>
        <w:rPr>
          <w:spacing w:val="-6"/>
        </w:rPr>
        <w:t> </w:t>
      </w:r>
      <w:r>
        <w:rPr/>
        <w:t>of</w:t>
      </w:r>
      <w:r>
        <w:rPr>
          <w:spacing w:val="-9"/>
        </w:rPr>
        <w:t> </w:t>
      </w:r>
      <w:r>
        <w:rPr/>
        <w:t>ERISA</w:t>
      </w:r>
      <w:r>
        <w:rPr>
          <w:spacing w:val="-9"/>
        </w:rPr>
        <w:t> </w:t>
      </w:r>
      <w:r>
        <w:rPr/>
        <w:t>or</w:t>
      </w:r>
      <w:r>
        <w:rPr>
          <w:spacing w:val="-7"/>
        </w:rPr>
        <w:t> </w:t>
      </w:r>
      <w:r>
        <w:rPr/>
        <w:t>Section</w:t>
      </w:r>
      <w:r>
        <w:rPr>
          <w:spacing w:val="-9"/>
        </w:rPr>
        <w:t> </w:t>
      </w:r>
      <w:r>
        <w:rPr/>
        <w:t>4975</w:t>
      </w:r>
      <w:r>
        <w:rPr>
          <w:spacing w:val="-9"/>
        </w:rPr>
        <w:t> </w:t>
      </w:r>
      <w:r>
        <w:rPr/>
        <w:t>of</w:t>
      </w:r>
      <w:r>
        <w:rPr>
          <w:spacing w:val="-10"/>
        </w:rPr>
        <w:t> </w:t>
      </w:r>
      <w:r>
        <w:rPr/>
        <w:t>the</w:t>
      </w:r>
      <w:r>
        <w:rPr>
          <w:spacing w:val="-7"/>
        </w:rPr>
        <w:t> </w:t>
      </w:r>
      <w:r>
        <w:rPr/>
        <w:t>Code</w:t>
      </w:r>
      <w:r>
        <w:rPr>
          <w:spacing w:val="-10"/>
        </w:rPr>
        <w:t> </w:t>
      </w:r>
      <w:r>
        <w:rPr/>
        <w:t>or,</w:t>
      </w:r>
      <w:r>
        <w:rPr>
          <w:spacing w:val="-9"/>
        </w:rPr>
        <w:t> </w:t>
      </w:r>
      <w:r>
        <w:rPr/>
        <w:t>in</w:t>
      </w:r>
      <w:r>
        <w:rPr>
          <w:spacing w:val="-9"/>
        </w:rPr>
        <w:t> </w:t>
      </w:r>
      <w:r>
        <w:rPr/>
        <w:t>the case of a governmental, church or non-U.S. plan subject to Similar Law, the acquisition, holding and transfer of the ERISA-Restricted Certificate will not constitute or otherwise result in a non- exempt</w:t>
      </w:r>
      <w:r>
        <w:rPr>
          <w:spacing w:val="-11"/>
        </w:rPr>
        <w:t> </w:t>
      </w:r>
      <w:r>
        <w:rPr/>
        <w:t>violation</w:t>
      </w:r>
      <w:r>
        <w:rPr>
          <w:spacing w:val="-15"/>
        </w:rPr>
        <w:t> </w:t>
      </w:r>
      <w:r>
        <w:rPr/>
        <w:t>of</w:t>
      </w:r>
      <w:r>
        <w:rPr>
          <w:spacing w:val="-13"/>
        </w:rPr>
        <w:t> </w:t>
      </w:r>
      <w:r>
        <w:rPr/>
        <w:t>Similar</w:t>
      </w:r>
      <w:r>
        <w:rPr>
          <w:spacing w:val="-10"/>
        </w:rPr>
        <w:t> </w:t>
      </w:r>
      <w:r>
        <w:rPr/>
        <w:t>Law</w:t>
      </w:r>
      <w:r>
        <w:rPr>
          <w:spacing w:val="-13"/>
        </w:rPr>
        <w:t> </w:t>
      </w:r>
      <w:r>
        <w:rPr/>
        <w:t>or</w:t>
      </w:r>
      <w:r>
        <w:rPr>
          <w:spacing w:val="-13"/>
        </w:rPr>
        <w:t> </w:t>
      </w:r>
      <w:r>
        <w:rPr/>
        <w:t>(Z)</w:t>
      </w:r>
      <w:r>
        <w:rPr>
          <w:spacing w:val="45"/>
        </w:rPr>
        <w:t> </w:t>
      </w:r>
      <w:r>
        <w:rPr/>
        <w:t>we</w:t>
      </w:r>
      <w:r>
        <w:rPr>
          <w:spacing w:val="-13"/>
        </w:rPr>
        <w:t> </w:t>
      </w:r>
      <w:r>
        <w:rPr/>
        <w:t>have</w:t>
      </w:r>
      <w:r>
        <w:rPr>
          <w:spacing w:val="-13"/>
        </w:rPr>
        <w:t> </w:t>
      </w:r>
      <w:r>
        <w:rPr/>
        <w:t>provided</w:t>
      </w:r>
      <w:r>
        <w:rPr>
          <w:spacing w:val="-12"/>
        </w:rPr>
        <w:t> </w:t>
      </w:r>
      <w:r>
        <w:rPr/>
        <w:t>the</w:t>
      </w:r>
      <w:r>
        <w:rPr>
          <w:spacing w:val="-13"/>
        </w:rPr>
        <w:t> </w:t>
      </w:r>
      <w:r>
        <w:rPr/>
        <w:t>Certificate</w:t>
      </w:r>
      <w:r>
        <w:rPr>
          <w:spacing w:val="-13"/>
        </w:rPr>
        <w:t> </w:t>
      </w:r>
      <w:r>
        <w:rPr/>
        <w:t>Registrar</w:t>
      </w:r>
      <w:r>
        <w:rPr>
          <w:spacing w:val="-13"/>
        </w:rPr>
        <w:t> </w:t>
      </w:r>
      <w:r>
        <w:rPr/>
        <w:t>with</w:t>
      </w:r>
      <w:r>
        <w:rPr>
          <w:spacing w:val="-12"/>
        </w:rPr>
        <w:t> </w:t>
      </w:r>
      <w:r>
        <w:rPr/>
        <w:t>an</w:t>
      </w:r>
      <w:r>
        <w:rPr>
          <w:spacing w:val="-12"/>
        </w:rPr>
        <w:t> </w:t>
      </w:r>
      <w:r>
        <w:rPr/>
        <w:t>opinion of counsel satisfactory to the Certificate Registrar that the acquisition, holding and disposition of the</w:t>
      </w:r>
      <w:r>
        <w:rPr>
          <w:spacing w:val="-10"/>
        </w:rPr>
        <w:t> </w:t>
      </w:r>
      <w:r>
        <w:rPr/>
        <w:t>ERISA-Restricted</w:t>
      </w:r>
      <w:r>
        <w:rPr>
          <w:spacing w:val="-7"/>
        </w:rPr>
        <w:t> </w:t>
      </w:r>
      <w:r>
        <w:rPr/>
        <w:t>Certificates</w:t>
      </w:r>
      <w:r>
        <w:rPr>
          <w:spacing w:val="-9"/>
        </w:rPr>
        <w:t> </w:t>
      </w:r>
      <w:r>
        <w:rPr/>
        <w:t>by</w:t>
      </w:r>
      <w:r>
        <w:rPr>
          <w:spacing w:val="-12"/>
        </w:rPr>
        <w:t> </w:t>
      </w:r>
      <w:r>
        <w:rPr/>
        <w:t>a</w:t>
      </w:r>
      <w:r>
        <w:rPr>
          <w:spacing w:val="-8"/>
        </w:rPr>
        <w:t> </w:t>
      </w:r>
      <w:r>
        <w:rPr/>
        <w:t>Plan</w:t>
      </w:r>
      <w:r>
        <w:rPr>
          <w:spacing w:val="-10"/>
        </w:rPr>
        <w:t> </w:t>
      </w:r>
      <w:r>
        <w:rPr/>
        <w:t>or</w:t>
      </w:r>
      <w:r>
        <w:rPr>
          <w:spacing w:val="-8"/>
        </w:rPr>
        <w:t> </w:t>
      </w:r>
      <w:r>
        <w:rPr/>
        <w:t>a</w:t>
      </w:r>
      <w:r>
        <w:rPr>
          <w:spacing w:val="-6"/>
        </w:rPr>
        <w:t> </w:t>
      </w:r>
      <w:r>
        <w:rPr/>
        <w:t>governmental,</w:t>
      </w:r>
      <w:r>
        <w:rPr>
          <w:spacing w:val="-7"/>
        </w:rPr>
        <w:t> </w:t>
      </w:r>
      <w:r>
        <w:rPr/>
        <w:t>church</w:t>
      </w:r>
      <w:r>
        <w:rPr>
          <w:spacing w:val="-7"/>
        </w:rPr>
        <w:t> </w:t>
      </w:r>
      <w:r>
        <w:rPr/>
        <w:t>or</w:t>
      </w:r>
      <w:r>
        <w:rPr>
          <w:spacing w:val="-8"/>
        </w:rPr>
        <w:t> </w:t>
      </w:r>
      <w:r>
        <w:rPr/>
        <w:t>non-U.S.</w:t>
      </w:r>
      <w:r>
        <w:rPr>
          <w:spacing w:val="-10"/>
        </w:rPr>
        <w:t> </w:t>
      </w:r>
      <w:r>
        <w:rPr/>
        <w:t>plan</w:t>
      </w:r>
      <w:r>
        <w:rPr>
          <w:spacing w:val="-10"/>
        </w:rPr>
        <w:t> </w:t>
      </w:r>
      <w:r>
        <w:rPr/>
        <w:t>subject</w:t>
      </w:r>
      <w:r>
        <w:rPr>
          <w:spacing w:val="-9"/>
        </w:rPr>
        <w:t> </w:t>
      </w:r>
      <w:r>
        <w:rPr/>
        <w:t>to Similar</w:t>
      </w:r>
      <w:r>
        <w:rPr>
          <w:spacing w:val="-7"/>
        </w:rPr>
        <w:t> </w:t>
      </w:r>
      <w:r>
        <w:rPr/>
        <w:t>Law,</w:t>
      </w:r>
      <w:r>
        <w:rPr>
          <w:spacing w:val="-6"/>
        </w:rPr>
        <w:t> </w:t>
      </w:r>
      <w:r>
        <w:rPr/>
        <w:t>or</w:t>
      </w:r>
      <w:r>
        <w:rPr>
          <w:spacing w:val="-7"/>
        </w:rPr>
        <w:t> </w:t>
      </w:r>
      <w:r>
        <w:rPr/>
        <w:t>any</w:t>
      </w:r>
      <w:r>
        <w:rPr>
          <w:spacing w:val="-11"/>
        </w:rPr>
        <w:t> </w:t>
      </w:r>
      <w:r>
        <w:rPr/>
        <w:t>person</w:t>
      </w:r>
      <w:r>
        <w:rPr>
          <w:spacing w:val="-6"/>
        </w:rPr>
        <w:t> </w:t>
      </w:r>
      <w:r>
        <w:rPr/>
        <w:t>acting</w:t>
      </w:r>
      <w:r>
        <w:rPr>
          <w:spacing w:val="-9"/>
        </w:rPr>
        <w:t> </w:t>
      </w:r>
      <w:r>
        <w:rPr/>
        <w:t>on</w:t>
      </w:r>
      <w:r>
        <w:rPr>
          <w:spacing w:val="-6"/>
        </w:rPr>
        <w:t> </w:t>
      </w:r>
      <w:r>
        <w:rPr/>
        <w:t>behalf</w:t>
      </w:r>
      <w:r>
        <w:rPr>
          <w:spacing w:val="-7"/>
        </w:rPr>
        <w:t> </w:t>
      </w:r>
      <w:r>
        <w:rPr/>
        <w:t>of</w:t>
      </w:r>
      <w:r>
        <w:rPr>
          <w:spacing w:val="-7"/>
        </w:rPr>
        <w:t> </w:t>
      </w:r>
      <w:r>
        <w:rPr/>
        <w:t>a</w:t>
      </w:r>
      <w:r>
        <w:rPr>
          <w:spacing w:val="-7"/>
        </w:rPr>
        <w:t> </w:t>
      </w:r>
      <w:r>
        <w:rPr/>
        <w:t>Plan</w:t>
      </w:r>
      <w:r>
        <w:rPr>
          <w:spacing w:val="-6"/>
        </w:rPr>
        <w:t> </w:t>
      </w:r>
      <w:r>
        <w:rPr/>
        <w:t>or</w:t>
      </w:r>
      <w:r>
        <w:rPr>
          <w:spacing w:val="-7"/>
        </w:rPr>
        <w:t> </w:t>
      </w:r>
      <w:r>
        <w:rPr/>
        <w:t>plan</w:t>
      </w:r>
      <w:r>
        <w:rPr>
          <w:spacing w:val="-6"/>
        </w:rPr>
        <w:t> </w:t>
      </w:r>
      <w:r>
        <w:rPr/>
        <w:t>or</w:t>
      </w:r>
      <w:r>
        <w:rPr>
          <w:spacing w:val="-7"/>
        </w:rPr>
        <w:t> </w:t>
      </w:r>
      <w:r>
        <w:rPr/>
        <w:t>using</w:t>
      </w:r>
      <w:r>
        <w:rPr>
          <w:spacing w:val="-9"/>
        </w:rPr>
        <w:t> </w:t>
      </w:r>
      <w:r>
        <w:rPr/>
        <w:t>assets</w:t>
      </w:r>
      <w:r>
        <w:rPr>
          <w:spacing w:val="-6"/>
        </w:rPr>
        <w:t> </w:t>
      </w:r>
      <w:r>
        <w:rPr/>
        <w:t>of</w:t>
      </w:r>
      <w:r>
        <w:rPr>
          <w:spacing w:val="-7"/>
        </w:rPr>
        <w:t> </w:t>
      </w:r>
      <w:r>
        <w:rPr/>
        <w:t>a</w:t>
      </w:r>
      <w:r>
        <w:rPr>
          <w:spacing w:val="-7"/>
        </w:rPr>
        <w:t> </w:t>
      </w:r>
      <w:r>
        <w:rPr/>
        <w:t>Plan</w:t>
      </w:r>
      <w:r>
        <w:rPr>
          <w:spacing w:val="-6"/>
        </w:rPr>
        <w:t> </w:t>
      </w:r>
      <w:r>
        <w:rPr/>
        <w:t>or</w:t>
      </w:r>
      <w:r>
        <w:rPr>
          <w:spacing w:val="-7"/>
        </w:rPr>
        <w:t> </w:t>
      </w:r>
      <w:r>
        <w:rPr/>
        <w:t>plan,</w:t>
      </w:r>
      <w:r>
        <w:rPr>
          <w:spacing w:val="-6"/>
        </w:rPr>
        <w:t> </w:t>
      </w:r>
      <w:r>
        <w:rPr/>
        <w:t>will not,</w:t>
      </w:r>
      <w:r>
        <w:rPr>
          <w:spacing w:val="-14"/>
        </w:rPr>
        <w:t> </w:t>
      </w:r>
      <w:r>
        <w:rPr/>
        <w:t>(x)</w:t>
      </w:r>
      <w:r>
        <w:rPr>
          <w:spacing w:val="-15"/>
        </w:rPr>
        <w:t> </w:t>
      </w:r>
      <w:r>
        <w:rPr/>
        <w:t>in</w:t>
      </w:r>
      <w:r>
        <w:rPr>
          <w:spacing w:val="-17"/>
        </w:rPr>
        <w:t> </w:t>
      </w:r>
      <w:r>
        <w:rPr/>
        <w:t>the</w:t>
      </w:r>
      <w:r>
        <w:rPr>
          <w:spacing w:val="-15"/>
        </w:rPr>
        <w:t> </w:t>
      </w:r>
      <w:r>
        <w:rPr/>
        <w:t>case</w:t>
      </w:r>
      <w:r>
        <w:rPr>
          <w:spacing w:val="-15"/>
        </w:rPr>
        <w:t> </w:t>
      </w:r>
      <w:r>
        <w:rPr/>
        <w:t>of</w:t>
      </w:r>
      <w:r>
        <w:rPr>
          <w:spacing w:val="-15"/>
        </w:rPr>
        <w:t> </w:t>
      </w:r>
      <w:r>
        <w:rPr/>
        <w:t>a</w:t>
      </w:r>
      <w:r>
        <w:rPr>
          <w:spacing w:val="-16"/>
        </w:rPr>
        <w:t> </w:t>
      </w:r>
      <w:r>
        <w:rPr/>
        <w:t>Plan,</w:t>
      </w:r>
      <w:r>
        <w:rPr>
          <w:spacing w:val="-14"/>
        </w:rPr>
        <w:t> </w:t>
      </w:r>
      <w:r>
        <w:rPr/>
        <w:t>constitute</w:t>
      </w:r>
      <w:r>
        <w:rPr>
          <w:spacing w:val="-15"/>
        </w:rPr>
        <w:t> </w:t>
      </w:r>
      <w:r>
        <w:rPr/>
        <w:t>or</w:t>
      </w:r>
      <w:r>
        <w:rPr>
          <w:spacing w:val="-15"/>
        </w:rPr>
        <w:t> </w:t>
      </w:r>
      <w:r>
        <w:rPr/>
        <w:t>result</w:t>
      </w:r>
      <w:r>
        <w:rPr>
          <w:spacing w:val="-14"/>
        </w:rPr>
        <w:t> </w:t>
      </w:r>
      <w:r>
        <w:rPr/>
        <w:t>in</w:t>
      </w:r>
      <w:r>
        <w:rPr>
          <w:spacing w:val="-17"/>
        </w:rPr>
        <w:t> </w:t>
      </w:r>
      <w:r>
        <w:rPr/>
        <w:t>non-exempt</w:t>
      </w:r>
      <w:r>
        <w:rPr>
          <w:spacing w:val="-14"/>
        </w:rPr>
        <w:t> </w:t>
      </w:r>
      <w:r>
        <w:rPr/>
        <w:t>prohibited</w:t>
      </w:r>
      <w:r>
        <w:rPr>
          <w:spacing w:val="-14"/>
        </w:rPr>
        <w:t> </w:t>
      </w:r>
      <w:r>
        <w:rPr/>
        <w:t>transactions</w:t>
      </w:r>
      <w:r>
        <w:rPr>
          <w:spacing w:val="-14"/>
        </w:rPr>
        <w:t> </w:t>
      </w:r>
      <w:r>
        <w:rPr/>
        <w:t>under</w:t>
      </w:r>
      <w:r>
        <w:rPr>
          <w:spacing w:val="-15"/>
        </w:rPr>
        <w:t> </w:t>
      </w:r>
      <w:r>
        <w:rPr/>
        <w:t>Title</w:t>
      </w:r>
      <w:r>
        <w:rPr>
          <w:spacing w:val="-1"/>
        </w:rPr>
        <w:t> </w:t>
      </w:r>
      <w:r>
        <w:rPr/>
        <w:t>I of ERISA and/or Section 4975 of the Code or, in the case of governmental church or non-U.S. plans subject to Similar Law, (y) will not constitute or result in a nonexempt violation of Similar Law and (z) will not subject the Securities Administrator, the Delaware Trustee, the Resident Trustee, the Issuing Entity, the Depositor or the transferor to any obligation in addition to those undertaken in the Trust</w:t>
      </w:r>
      <w:r>
        <w:rPr>
          <w:spacing w:val="-10"/>
        </w:rPr>
        <w:t> </w:t>
      </w:r>
      <w:r>
        <w:rPr/>
        <w:t>Agreement.</w:t>
      </w:r>
    </w:p>
    <w:p>
      <w:pPr>
        <w:spacing w:after="0"/>
        <w:jc w:val="both"/>
        <w:sectPr>
          <w:pgSz w:w="12240" w:h="15840"/>
          <w:pgMar w:header="0" w:footer="791" w:top="1360" w:bottom="980" w:left="1340" w:right="1320"/>
        </w:sectPr>
      </w:pPr>
    </w:p>
    <w:p>
      <w:pPr>
        <w:pStyle w:val="BodyText"/>
        <w:spacing w:before="74"/>
        <w:ind w:left="4018" w:right="3175"/>
        <w:jc w:val="center"/>
      </w:pPr>
      <w:r>
        <w:rPr/>
        <w:t>Very truly yours,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4"/>
        </w:rPr>
      </w:pPr>
      <w:r>
        <w:rPr/>
        <w:pict>
          <v:line style="position:absolute;mso-position-horizontal-relative:page;mso-position-vertical-relative:paragraph;z-index:1144;mso-wrap-distance-left:0;mso-wrap-distance-right:0" from="288pt,10.492319pt" to="522pt,10.492319pt" stroked="true" strokeweight=".6pt" strokecolor="#000000">
            <v:stroke dashstyle="solid"/>
            <w10:wrap type="topAndBottom"/>
          </v:line>
        </w:pict>
      </w:r>
    </w:p>
    <w:p>
      <w:pPr>
        <w:pStyle w:val="BodyText"/>
        <w:spacing w:line="261" w:lineRule="exact"/>
        <w:ind w:left="4040"/>
      </w:pPr>
      <w:r>
        <w:rPr/>
        <w:t>Print Name of Purchaser</w:t>
      </w:r>
    </w:p>
    <w:p>
      <w:pPr>
        <w:pStyle w:val="BodyText"/>
        <w:rPr>
          <w:sz w:val="26"/>
        </w:rPr>
      </w:pPr>
    </w:p>
    <w:p>
      <w:pPr>
        <w:pStyle w:val="BodyText"/>
        <w:rPr>
          <w:sz w:val="26"/>
        </w:rPr>
      </w:pPr>
    </w:p>
    <w:p>
      <w:pPr>
        <w:pStyle w:val="BodyText"/>
        <w:tabs>
          <w:tab w:pos="8774" w:val="left" w:leader="none"/>
        </w:tabs>
        <w:spacing w:before="230"/>
        <w:ind w:left="4580" w:right="104" w:hanging="540"/>
      </w:pPr>
      <w:r>
        <w:rPr/>
        <w:t>By:</w:t>
      </w:r>
      <w:r>
        <w:rPr>
          <w:u w:val="single"/>
        </w:rPr>
        <w:tab/>
      </w:r>
      <w:r>
        <w:rPr/>
        <w:t> Name:</w:t>
      </w:r>
    </w:p>
    <w:p>
      <w:pPr>
        <w:pStyle w:val="BodyText"/>
        <w:ind w:left="3974" w:right="3175"/>
        <w:jc w:val="center"/>
      </w:pPr>
      <w:r>
        <w:rPr/>
        <w:t>Title:</w:t>
      </w:r>
    </w:p>
    <w:p>
      <w:pPr>
        <w:spacing w:after="0"/>
        <w:jc w:val="center"/>
        <w:sectPr>
          <w:pgSz w:w="12240" w:h="15840"/>
          <w:pgMar w:header="0" w:footer="791" w:top="1360" w:bottom="980" w:left="1720" w:right="1640"/>
        </w:sectPr>
      </w:pPr>
    </w:p>
    <w:p>
      <w:pPr>
        <w:pStyle w:val="BodyText"/>
        <w:spacing w:line="448" w:lineRule="auto" w:before="74"/>
        <w:ind w:left="1312" w:firstLine="6755"/>
      </w:pPr>
      <w:r>
        <w:rPr>
          <w:u w:val="single"/>
        </w:rPr>
        <w:t>EXHIBIT D-2 </w:t>
      </w:r>
      <w:r>
        <w:rPr/>
        <w:t>FORM OF RULE 144A DEFINITIVE TRANSFEROR CERTIFICATE</w:t>
      </w:r>
    </w:p>
    <w:p>
      <w:pPr>
        <w:pStyle w:val="BodyText"/>
        <w:spacing w:before="8"/>
        <w:ind w:left="100" w:right="5274"/>
      </w:pPr>
      <w:r>
        <w:rPr/>
        <w:t>J.P. Morgan Mortgage Trust 2020-LTV1 c/o Citibank, N.A.</w:t>
      </w:r>
    </w:p>
    <w:p>
      <w:pPr>
        <w:pStyle w:val="BodyText"/>
        <w:ind w:left="100"/>
        <w:jc w:val="both"/>
      </w:pPr>
      <w:r>
        <w:rPr/>
        <w:t>388 Greenwich Street</w:t>
      </w:r>
    </w:p>
    <w:p>
      <w:pPr>
        <w:pStyle w:val="BodyText"/>
        <w:ind w:left="100" w:right="5733"/>
      </w:pPr>
      <w:r>
        <w:rPr/>
        <w:t>New York, New York 10013 Attention: JPMMT 2020-LTV1</w:t>
      </w:r>
    </w:p>
    <w:p>
      <w:pPr>
        <w:pStyle w:val="BodyText"/>
        <w:spacing w:before="9"/>
        <w:rPr>
          <w:sz w:val="20"/>
        </w:rPr>
      </w:pPr>
    </w:p>
    <w:p>
      <w:pPr>
        <w:pStyle w:val="BodyText"/>
        <w:ind w:left="100"/>
        <w:jc w:val="both"/>
      </w:pPr>
      <w:r>
        <w:rPr/>
        <w:t>Citibank, N.A.</w:t>
      </w:r>
    </w:p>
    <w:p>
      <w:pPr>
        <w:pStyle w:val="BodyText"/>
        <w:ind w:left="100"/>
        <w:jc w:val="both"/>
      </w:pPr>
      <w:r>
        <w:rPr/>
        <w:t>388 Greenwich Street</w:t>
      </w:r>
    </w:p>
    <w:p>
      <w:pPr>
        <w:pStyle w:val="BodyText"/>
        <w:ind w:left="100" w:right="5733"/>
      </w:pPr>
      <w:r>
        <w:rPr/>
        <w:t>New York, New York 10013 Attention: JPMMT 2020-LTV1</w:t>
      </w:r>
    </w:p>
    <w:p>
      <w:pPr>
        <w:pStyle w:val="BodyText"/>
        <w:spacing w:before="9"/>
        <w:rPr>
          <w:sz w:val="20"/>
        </w:rPr>
      </w:pPr>
    </w:p>
    <w:p>
      <w:pPr>
        <w:pStyle w:val="BodyText"/>
        <w:ind w:left="100"/>
        <w:jc w:val="both"/>
      </w:pPr>
      <w:r>
        <w:rPr/>
        <w:t>Re:      J.P. Morgan Mortgage Trust 2020-LTV1</w:t>
      </w:r>
    </w:p>
    <w:p>
      <w:pPr>
        <w:pStyle w:val="BodyText"/>
        <w:tabs>
          <w:tab w:pos="7184" w:val="left" w:leader="none"/>
        </w:tabs>
        <w:ind w:left="820"/>
      </w:pPr>
      <w:r>
        <w:rPr>
          <w:u w:val="single"/>
        </w:rPr>
        <w:t>Mortgage Pass-Through Certificates, Series 2020-LTV1</w:t>
      </w:r>
      <w:r>
        <w:rPr>
          <w:spacing w:val="-13"/>
          <w:u w:val="single"/>
        </w:rPr>
        <w:t> </w:t>
      </w:r>
      <w:r>
        <w:rPr>
          <w:u w:val="single"/>
        </w:rPr>
        <w:t>Class</w:t>
      </w:r>
      <w:r>
        <w:rPr>
          <w:spacing w:val="-3"/>
          <w:u w:val="single"/>
        </w:rPr>
        <w:t> </w:t>
      </w:r>
      <w:r>
        <w:rPr>
          <w:u w:val="single"/>
        </w:rPr>
        <w:t>[</w:t>
        <w:tab/>
        <w:t>]</w:t>
      </w:r>
    </w:p>
    <w:p>
      <w:pPr>
        <w:pStyle w:val="BodyText"/>
        <w:spacing w:before="10"/>
        <w:rPr>
          <w:sz w:val="20"/>
        </w:rPr>
      </w:pPr>
    </w:p>
    <w:p>
      <w:pPr>
        <w:pStyle w:val="BodyText"/>
        <w:ind w:left="100" w:right="114" w:firstLine="720"/>
        <w:jc w:val="both"/>
      </w:pPr>
      <w:r>
        <w:rPr/>
        <w:t>Reference is made to the Amended and Restated Trust Agreement dated as of January 30, 2020 (the “</w:t>
      </w:r>
      <w:r>
        <w:rPr>
          <w:u w:val="single"/>
        </w:rPr>
        <w:t>Agreement</w:t>
      </w:r>
      <w:r>
        <w:rPr/>
        <w:t>”), among J.P. Morgan Acceptance Corporation II, as depositor, Citibank, N.A., as Delaware trustee, Citicorp Trust Delaware, National Association, as resident trustee, and Citibank, N.A., as securities administrator. Capitalized terms used without definition have the meanings given to them in the Agreement.</w:t>
      </w:r>
    </w:p>
    <w:p>
      <w:pPr>
        <w:pStyle w:val="BodyText"/>
        <w:spacing w:before="9"/>
        <w:rPr>
          <w:sz w:val="20"/>
        </w:rPr>
      </w:pPr>
    </w:p>
    <w:p>
      <w:pPr>
        <w:pStyle w:val="BodyText"/>
        <w:tabs>
          <w:tab w:pos="4745" w:val="left" w:leader="none"/>
        </w:tabs>
        <w:ind w:left="100" w:right="118" w:firstLine="720"/>
        <w:jc w:val="both"/>
      </w:pPr>
      <w:r>
        <w:rPr/>
        <w:t>This  letter  relates  to</w:t>
      </w:r>
      <w:r>
        <w:rPr>
          <w:spacing w:val="24"/>
        </w:rPr>
        <w:t> </w:t>
      </w:r>
      <w:r>
        <w:rPr/>
        <w:t>U.S.</w:t>
      </w:r>
      <w:r>
        <w:rPr>
          <w:spacing w:val="-1"/>
        </w:rPr>
        <w:t> </w:t>
      </w:r>
      <w:r>
        <w:rPr/>
        <w:t>$</w:t>
      </w:r>
      <w:r>
        <w:rPr>
          <w:u w:val="single"/>
        </w:rPr>
        <w:tab/>
      </w:r>
      <w:r>
        <w:rPr/>
        <w:t>principal  amount  of  Class [  ]</w:t>
      </w:r>
      <w:r>
        <w:rPr>
          <w:spacing w:val="20"/>
        </w:rPr>
        <w:t> </w:t>
      </w:r>
      <w:r>
        <w:rPr/>
        <w:t>Certificates</w:t>
      </w:r>
      <w:r>
        <w:rPr>
          <w:spacing w:val="52"/>
        </w:rPr>
        <w:t> </w:t>
      </w:r>
      <w:r>
        <w:rPr/>
        <w:t>that represent</w:t>
      </w:r>
      <w:r>
        <w:rPr>
          <w:spacing w:val="-9"/>
        </w:rPr>
        <w:t> </w:t>
      </w:r>
      <w:r>
        <w:rPr/>
        <w:t>a</w:t>
      </w:r>
      <w:r>
        <w:rPr>
          <w:spacing w:val="-8"/>
        </w:rPr>
        <w:t> </w:t>
      </w:r>
      <w:r>
        <w:rPr/>
        <w:t>Definitive</w:t>
      </w:r>
      <w:r>
        <w:rPr>
          <w:spacing w:val="-9"/>
        </w:rPr>
        <w:t> </w:t>
      </w:r>
      <w:r>
        <w:rPr/>
        <w:t>Certificate</w:t>
      </w:r>
      <w:r>
        <w:rPr>
          <w:spacing w:val="-9"/>
        </w:rPr>
        <w:t> </w:t>
      </w:r>
      <w:r>
        <w:rPr/>
        <w:t>held</w:t>
      </w:r>
      <w:r>
        <w:rPr>
          <w:spacing w:val="-9"/>
        </w:rPr>
        <w:t> </w:t>
      </w:r>
      <w:r>
        <w:rPr/>
        <w:t>in</w:t>
      </w:r>
      <w:r>
        <w:rPr>
          <w:spacing w:val="-9"/>
        </w:rPr>
        <w:t> </w:t>
      </w:r>
      <w:r>
        <w:rPr/>
        <w:t>the</w:t>
      </w:r>
      <w:r>
        <w:rPr>
          <w:spacing w:val="-9"/>
        </w:rPr>
        <w:t> </w:t>
      </w:r>
      <w:r>
        <w:rPr/>
        <w:t>name</w:t>
      </w:r>
      <w:r>
        <w:rPr>
          <w:spacing w:val="-8"/>
        </w:rPr>
        <w:t> </w:t>
      </w:r>
      <w:r>
        <w:rPr/>
        <w:t>of</w:t>
      </w:r>
      <w:r>
        <w:rPr>
          <w:spacing w:val="-10"/>
        </w:rPr>
        <w:t> </w:t>
      </w:r>
      <w:r>
        <w:rPr/>
        <w:t>[insert</w:t>
      </w:r>
      <w:r>
        <w:rPr>
          <w:spacing w:val="-9"/>
        </w:rPr>
        <w:t> </w:t>
      </w:r>
      <w:r>
        <w:rPr/>
        <w:t>name</w:t>
      </w:r>
      <w:r>
        <w:rPr>
          <w:spacing w:val="-9"/>
        </w:rPr>
        <w:t> </w:t>
      </w:r>
      <w:r>
        <w:rPr/>
        <w:t>of</w:t>
      </w:r>
      <w:r>
        <w:rPr>
          <w:spacing w:val="-9"/>
        </w:rPr>
        <w:t> </w:t>
      </w:r>
      <w:r>
        <w:rPr/>
        <w:t>transferor]</w:t>
      </w:r>
      <w:r>
        <w:rPr>
          <w:spacing w:val="-8"/>
        </w:rPr>
        <w:t> </w:t>
      </w:r>
      <w:r>
        <w:rPr/>
        <w:t>(the</w:t>
      </w:r>
      <w:r>
        <w:rPr>
          <w:spacing w:val="-9"/>
        </w:rPr>
        <w:t> </w:t>
      </w:r>
      <w:r>
        <w:rPr/>
        <w:t>“</w:t>
      </w:r>
      <w:r>
        <w:rPr>
          <w:u w:val="single"/>
        </w:rPr>
        <w:t>Transferor</w:t>
      </w:r>
      <w:r>
        <w:rPr/>
        <w:t>”) and is intended to facilitate the transfer of Certificates in exchange for equivalent Definitive Certificates in the name of [insert name of</w:t>
      </w:r>
      <w:r>
        <w:rPr>
          <w:spacing w:val="-19"/>
        </w:rPr>
        <w:t> </w:t>
      </w:r>
      <w:r>
        <w:rPr/>
        <w:t>transferee].</w:t>
      </w:r>
    </w:p>
    <w:p>
      <w:pPr>
        <w:pStyle w:val="BodyText"/>
        <w:spacing w:before="9"/>
        <w:rPr>
          <w:sz w:val="20"/>
        </w:rPr>
      </w:pPr>
    </w:p>
    <w:p>
      <w:pPr>
        <w:pStyle w:val="BodyText"/>
        <w:ind w:left="100" w:right="112" w:firstLine="720"/>
        <w:jc w:val="both"/>
      </w:pPr>
      <w:r>
        <w:rPr/>
        <w:t>In connection with such request, and in respect of such Certificates, the Transferor does hereby certify that such Certificates are being transferred in accordance with Rule 144A under Securities Act of 1933, as amended (the “</w:t>
      </w:r>
      <w:r>
        <w:rPr>
          <w:u w:val="single"/>
        </w:rPr>
        <w:t>Securities Act</w:t>
      </w:r>
      <w:r>
        <w:rPr/>
        <w:t>”), and any applicable securities laws of any</w:t>
      </w:r>
      <w:r>
        <w:rPr>
          <w:spacing w:val="-16"/>
        </w:rPr>
        <w:t> </w:t>
      </w:r>
      <w:r>
        <w:rPr/>
        <w:t>state</w:t>
      </w:r>
      <w:r>
        <w:rPr>
          <w:spacing w:val="-14"/>
        </w:rPr>
        <w:t> </w:t>
      </w:r>
      <w:r>
        <w:rPr/>
        <w:t>of</w:t>
      </w:r>
      <w:r>
        <w:rPr>
          <w:spacing w:val="-12"/>
        </w:rPr>
        <w:t> </w:t>
      </w:r>
      <w:r>
        <w:rPr/>
        <w:t>the</w:t>
      </w:r>
      <w:r>
        <w:rPr>
          <w:spacing w:val="-14"/>
        </w:rPr>
        <w:t> </w:t>
      </w:r>
      <w:r>
        <w:rPr/>
        <w:t>United</w:t>
      </w:r>
      <w:r>
        <w:rPr>
          <w:spacing w:val="-13"/>
        </w:rPr>
        <w:t> </w:t>
      </w:r>
      <w:r>
        <w:rPr/>
        <w:t>States</w:t>
      </w:r>
      <w:r>
        <w:rPr>
          <w:spacing w:val="-13"/>
        </w:rPr>
        <w:t> </w:t>
      </w:r>
      <w:r>
        <w:rPr/>
        <w:t>or</w:t>
      </w:r>
      <w:r>
        <w:rPr>
          <w:spacing w:val="-12"/>
        </w:rPr>
        <w:t> </w:t>
      </w:r>
      <w:r>
        <w:rPr/>
        <w:t>any</w:t>
      </w:r>
      <w:r>
        <w:rPr>
          <w:spacing w:val="-18"/>
        </w:rPr>
        <w:t> </w:t>
      </w:r>
      <w:r>
        <w:rPr/>
        <w:t>other</w:t>
      </w:r>
      <w:r>
        <w:rPr>
          <w:spacing w:val="-12"/>
        </w:rPr>
        <w:t> </w:t>
      </w:r>
      <w:r>
        <w:rPr/>
        <w:t>jurisdiction</w:t>
      </w:r>
      <w:r>
        <w:rPr>
          <w:spacing w:val="-14"/>
        </w:rPr>
        <w:t> </w:t>
      </w:r>
      <w:r>
        <w:rPr/>
        <w:t>to</w:t>
      </w:r>
      <w:r>
        <w:rPr>
          <w:spacing w:val="-13"/>
        </w:rPr>
        <w:t> </w:t>
      </w:r>
      <w:r>
        <w:rPr/>
        <w:t>a</w:t>
      </w:r>
      <w:r>
        <w:rPr>
          <w:spacing w:val="-14"/>
        </w:rPr>
        <w:t> </w:t>
      </w:r>
      <w:r>
        <w:rPr/>
        <w:t>transferee</w:t>
      </w:r>
      <w:r>
        <w:rPr>
          <w:spacing w:val="-14"/>
        </w:rPr>
        <w:t> </w:t>
      </w:r>
      <w:r>
        <w:rPr/>
        <w:t>that</w:t>
      </w:r>
      <w:r>
        <w:rPr>
          <w:spacing w:val="-13"/>
        </w:rPr>
        <w:t> </w:t>
      </w:r>
      <w:r>
        <w:rPr/>
        <w:t>the</w:t>
      </w:r>
      <w:r>
        <w:rPr>
          <w:spacing w:val="-12"/>
        </w:rPr>
        <w:t> </w:t>
      </w:r>
      <w:r>
        <w:rPr/>
        <w:t>Transferor</w:t>
      </w:r>
      <w:r>
        <w:rPr>
          <w:spacing w:val="-12"/>
        </w:rPr>
        <w:t> </w:t>
      </w:r>
      <w:r>
        <w:rPr/>
        <w:t>reasonably believes</w:t>
      </w:r>
      <w:r>
        <w:rPr>
          <w:spacing w:val="-4"/>
        </w:rPr>
        <w:t> </w:t>
      </w:r>
      <w:r>
        <w:rPr/>
        <w:t>is</w:t>
      </w:r>
      <w:r>
        <w:rPr>
          <w:spacing w:val="-5"/>
        </w:rPr>
        <w:t> </w:t>
      </w:r>
      <w:r>
        <w:rPr/>
        <w:t>purchasing</w:t>
      </w:r>
      <w:r>
        <w:rPr>
          <w:spacing w:val="-7"/>
        </w:rPr>
        <w:t> </w:t>
      </w:r>
      <w:r>
        <w:rPr/>
        <w:t>the</w:t>
      </w:r>
      <w:r>
        <w:rPr>
          <w:spacing w:val="-6"/>
        </w:rPr>
        <w:t> </w:t>
      </w:r>
      <w:r>
        <w:rPr/>
        <w:t>Certificates</w:t>
      </w:r>
      <w:r>
        <w:rPr>
          <w:spacing w:val="-2"/>
        </w:rPr>
        <w:t> </w:t>
      </w:r>
      <w:r>
        <w:rPr/>
        <w:t>for</w:t>
      </w:r>
      <w:r>
        <w:rPr>
          <w:spacing w:val="-6"/>
        </w:rPr>
        <w:t> </w:t>
      </w:r>
      <w:r>
        <w:rPr/>
        <w:t>its</w:t>
      </w:r>
      <w:r>
        <w:rPr>
          <w:spacing w:val="-4"/>
        </w:rPr>
        <w:t> </w:t>
      </w:r>
      <w:r>
        <w:rPr/>
        <w:t>own</w:t>
      </w:r>
      <w:r>
        <w:rPr>
          <w:spacing w:val="-2"/>
        </w:rPr>
        <w:t> </w:t>
      </w:r>
      <w:r>
        <w:rPr/>
        <w:t>account</w:t>
      </w:r>
      <w:r>
        <w:rPr>
          <w:spacing w:val="-4"/>
        </w:rPr>
        <w:t> </w:t>
      </w:r>
      <w:r>
        <w:rPr/>
        <w:t>or</w:t>
      </w:r>
      <w:r>
        <w:rPr>
          <w:spacing w:val="-6"/>
        </w:rPr>
        <w:t> </w:t>
      </w:r>
      <w:r>
        <w:rPr/>
        <w:t>one</w:t>
      </w:r>
      <w:r>
        <w:rPr>
          <w:spacing w:val="-6"/>
        </w:rPr>
        <w:t> </w:t>
      </w:r>
      <w:r>
        <w:rPr/>
        <w:t>or</w:t>
      </w:r>
      <w:r>
        <w:rPr>
          <w:spacing w:val="-6"/>
        </w:rPr>
        <w:t> </w:t>
      </w:r>
      <w:r>
        <w:rPr/>
        <w:t>more</w:t>
      </w:r>
      <w:r>
        <w:rPr>
          <w:spacing w:val="-6"/>
        </w:rPr>
        <w:t> </w:t>
      </w:r>
      <w:r>
        <w:rPr/>
        <w:t>accounts</w:t>
      </w:r>
      <w:r>
        <w:rPr>
          <w:spacing w:val="-5"/>
        </w:rPr>
        <w:t> </w:t>
      </w:r>
      <w:r>
        <w:rPr/>
        <w:t>with</w:t>
      </w:r>
      <w:r>
        <w:rPr>
          <w:spacing w:val="-5"/>
        </w:rPr>
        <w:t> </w:t>
      </w:r>
      <w:r>
        <w:rPr/>
        <w:t>respect</w:t>
      </w:r>
      <w:r>
        <w:rPr>
          <w:spacing w:val="-4"/>
        </w:rPr>
        <w:t> </w:t>
      </w:r>
      <w:r>
        <w:rPr/>
        <w:t>to which the transferee exercises sole investment discretion, and reasonably believes that the transferee and any such account is a  “qualified  institutional  buyer”  within  the  meaning  of Rule 144A, who (1) was not formed for the purpose of investing in the Issuing Entity, (2) has received the necessary consent from its beneficial owners if the purchaser is a private investment company formed before April 30, 1996, (3) is not a broker-dealer that owns and invests on a discretionary basis less than U.S. $25,000,000 in securities of unaffiliated issuers, (4) is not a pension,</w:t>
      </w:r>
      <w:r>
        <w:rPr>
          <w:spacing w:val="-7"/>
        </w:rPr>
        <w:t> </w:t>
      </w:r>
      <w:r>
        <w:rPr/>
        <w:t>profit</w:t>
      </w:r>
      <w:r>
        <w:rPr>
          <w:spacing w:val="-7"/>
        </w:rPr>
        <w:t> </w:t>
      </w:r>
      <w:r>
        <w:rPr/>
        <w:t>sharing</w:t>
      </w:r>
      <w:r>
        <w:rPr>
          <w:spacing w:val="-10"/>
        </w:rPr>
        <w:t> </w:t>
      </w:r>
      <w:r>
        <w:rPr/>
        <w:t>or</w:t>
      </w:r>
      <w:r>
        <w:rPr>
          <w:spacing w:val="-6"/>
        </w:rPr>
        <w:t> </w:t>
      </w:r>
      <w:r>
        <w:rPr/>
        <w:t>other</w:t>
      </w:r>
      <w:r>
        <w:rPr>
          <w:spacing w:val="-8"/>
        </w:rPr>
        <w:t> </w:t>
      </w:r>
      <w:r>
        <w:rPr/>
        <w:t>retirement</w:t>
      </w:r>
      <w:r>
        <w:rPr>
          <w:spacing w:val="-7"/>
        </w:rPr>
        <w:t> </w:t>
      </w:r>
      <w:r>
        <w:rPr/>
        <w:t>trust</w:t>
      </w:r>
      <w:r>
        <w:rPr>
          <w:spacing w:val="-6"/>
        </w:rPr>
        <w:t> </w:t>
      </w:r>
      <w:r>
        <w:rPr/>
        <w:t>fund</w:t>
      </w:r>
      <w:r>
        <w:rPr>
          <w:spacing w:val="-7"/>
        </w:rPr>
        <w:t> </w:t>
      </w:r>
      <w:r>
        <w:rPr/>
        <w:t>or</w:t>
      </w:r>
      <w:r>
        <w:rPr>
          <w:spacing w:val="-8"/>
        </w:rPr>
        <w:t> </w:t>
      </w:r>
      <w:r>
        <w:rPr/>
        <w:t>plan</w:t>
      </w:r>
      <w:r>
        <w:rPr>
          <w:spacing w:val="-7"/>
        </w:rPr>
        <w:t> </w:t>
      </w:r>
      <w:r>
        <w:rPr/>
        <w:t>in</w:t>
      </w:r>
      <w:r>
        <w:rPr>
          <w:spacing w:val="-7"/>
        </w:rPr>
        <w:t> </w:t>
      </w:r>
      <w:r>
        <w:rPr/>
        <w:t>which</w:t>
      </w:r>
      <w:r>
        <w:rPr>
          <w:spacing w:val="-7"/>
        </w:rPr>
        <w:t> </w:t>
      </w:r>
      <w:r>
        <w:rPr/>
        <w:t>the</w:t>
      </w:r>
      <w:r>
        <w:rPr>
          <w:spacing w:val="-8"/>
        </w:rPr>
        <w:t> </w:t>
      </w:r>
      <w:r>
        <w:rPr/>
        <w:t>partners,</w:t>
      </w:r>
      <w:r>
        <w:rPr>
          <w:spacing w:val="-6"/>
        </w:rPr>
        <w:t> </w:t>
      </w:r>
      <w:r>
        <w:rPr/>
        <w:t>beneficiaries</w:t>
      </w:r>
      <w:r>
        <w:rPr>
          <w:spacing w:val="-7"/>
        </w:rPr>
        <w:t> </w:t>
      </w:r>
      <w:r>
        <w:rPr/>
        <w:t>or participants, as applicable, may designate the particular investments to be made in a transaction that  may  be  effected  without  loss  of  any  applicable  Investment  Company  Act  </w:t>
      </w:r>
      <w:r>
        <w:rPr>
          <w:spacing w:val="4"/>
        </w:rPr>
        <w:t> </w:t>
      </w:r>
      <w:r>
        <w:rPr/>
        <w:t>exemption,</w:t>
      </w:r>
    </w:p>
    <w:p>
      <w:pPr>
        <w:pStyle w:val="BodyText"/>
        <w:ind w:left="100" w:right="112"/>
        <w:jc w:val="both"/>
      </w:pPr>
      <w:r>
        <w:rPr/>
        <w:t>(5)</w:t>
      </w:r>
      <w:r>
        <w:rPr>
          <w:spacing w:val="-3"/>
        </w:rPr>
        <w:t> </w:t>
      </w:r>
      <w:r>
        <w:rPr/>
        <w:t>agrees</w:t>
      </w:r>
      <w:r>
        <w:rPr>
          <w:spacing w:val="-9"/>
        </w:rPr>
        <w:t> </w:t>
      </w:r>
      <w:r>
        <w:rPr/>
        <w:t>to</w:t>
      </w:r>
      <w:r>
        <w:rPr>
          <w:spacing w:val="-9"/>
        </w:rPr>
        <w:t> </w:t>
      </w:r>
      <w:r>
        <w:rPr/>
        <w:t>provide</w:t>
      </w:r>
      <w:r>
        <w:rPr>
          <w:spacing w:val="-10"/>
        </w:rPr>
        <w:t> </w:t>
      </w:r>
      <w:r>
        <w:rPr/>
        <w:t>notice</w:t>
      </w:r>
      <w:r>
        <w:rPr>
          <w:spacing w:val="-10"/>
        </w:rPr>
        <w:t> </w:t>
      </w:r>
      <w:r>
        <w:rPr/>
        <w:t>to</w:t>
      </w:r>
      <w:r>
        <w:rPr>
          <w:spacing w:val="-9"/>
        </w:rPr>
        <w:t> </w:t>
      </w:r>
      <w:r>
        <w:rPr/>
        <w:t>any</w:t>
      </w:r>
      <w:r>
        <w:rPr>
          <w:spacing w:val="-13"/>
        </w:rPr>
        <w:t> </w:t>
      </w:r>
      <w:r>
        <w:rPr/>
        <w:t>subsequent</w:t>
      </w:r>
      <w:r>
        <w:rPr>
          <w:spacing w:val="-9"/>
        </w:rPr>
        <w:t> </w:t>
      </w:r>
      <w:r>
        <w:rPr/>
        <w:t>transferee</w:t>
      </w:r>
      <w:r>
        <w:rPr>
          <w:spacing w:val="-10"/>
        </w:rPr>
        <w:t> </w:t>
      </w:r>
      <w:r>
        <w:rPr/>
        <w:t>of</w:t>
      </w:r>
      <w:r>
        <w:rPr>
          <w:spacing w:val="-10"/>
        </w:rPr>
        <w:t> </w:t>
      </w:r>
      <w:r>
        <w:rPr/>
        <w:t>the</w:t>
      </w:r>
      <w:r>
        <w:rPr>
          <w:spacing w:val="-10"/>
        </w:rPr>
        <w:t> </w:t>
      </w:r>
      <w:r>
        <w:rPr/>
        <w:t>transfer</w:t>
      </w:r>
      <w:r>
        <w:rPr>
          <w:spacing w:val="-10"/>
        </w:rPr>
        <w:t> </w:t>
      </w:r>
      <w:r>
        <w:rPr/>
        <w:t>restrictions</w:t>
      </w:r>
      <w:r>
        <w:rPr>
          <w:spacing w:val="-9"/>
        </w:rPr>
        <w:t> </w:t>
      </w:r>
      <w:r>
        <w:rPr/>
        <w:t>provided</w:t>
      </w:r>
      <w:r>
        <w:rPr>
          <w:spacing w:val="-9"/>
        </w:rPr>
        <w:t> </w:t>
      </w:r>
      <w:r>
        <w:rPr/>
        <w:t>in</w:t>
      </w:r>
      <w:r>
        <w:rPr>
          <w:spacing w:val="-9"/>
        </w:rPr>
        <w:t> </w:t>
      </w:r>
      <w:r>
        <w:rPr/>
        <w:t>the Certificate and the Agreement and (6) will provide to the Certificate Registrar from time to time such information as may be reasonably requested to ascertain compliance with this</w:t>
      </w:r>
      <w:r>
        <w:rPr>
          <w:spacing w:val="-24"/>
        </w:rPr>
        <w:t> </w:t>
      </w:r>
      <w:r>
        <w:rPr/>
        <w:t>certification.</w:t>
      </w:r>
    </w:p>
    <w:p>
      <w:pPr>
        <w:spacing w:after="0"/>
        <w:jc w:val="both"/>
        <w:sectPr>
          <w:footerReference w:type="default" r:id="rId8"/>
          <w:pgSz w:w="12240" w:h="15840"/>
          <w:pgMar w:footer="791" w:header="0" w:top="1360" w:bottom="980" w:left="1340" w:right="1320"/>
        </w:sectPr>
      </w:pPr>
    </w:p>
    <w:p>
      <w:pPr>
        <w:pStyle w:val="BodyText"/>
        <w:spacing w:before="74"/>
        <w:ind w:left="100" w:firstLine="720"/>
      </w:pPr>
      <w:r>
        <w:rPr/>
        <w:t>This certification and the statements contained herein are made for your benefit and the benefit of the Issuing Entity.</w:t>
      </w:r>
    </w:p>
    <w:p>
      <w:pPr>
        <w:pStyle w:val="BodyText"/>
        <w:rPr>
          <w:sz w:val="13"/>
        </w:rPr>
      </w:pPr>
    </w:p>
    <w:p>
      <w:pPr>
        <w:spacing w:after="0"/>
        <w:rPr>
          <w:sz w:val="13"/>
        </w:rPr>
        <w:sectPr>
          <w:footerReference w:type="default" r:id="rId9"/>
          <w:pgSz w:w="12240" w:h="15840"/>
          <w:pgMar w:footer="791" w:header="0" w:top="1360" w:bottom="980" w:left="1340" w:right="1340"/>
        </w:sectPr>
      </w:pPr>
    </w:p>
    <w:p>
      <w:pPr>
        <w:pStyle w:val="BodyText"/>
        <w:tabs>
          <w:tab w:pos="2113" w:val="left" w:leader="none"/>
        </w:tabs>
        <w:spacing w:before="90"/>
        <w:ind w:left="100"/>
      </w:pPr>
      <w:r>
        <w:rPr/>
        <w:t>Dated:  </w:t>
      </w:r>
      <w:r>
        <w:rPr>
          <w:u w:val="single"/>
        </w:rPr>
        <w:t> </w:t>
        <w:tab/>
      </w:r>
    </w:p>
    <w:p>
      <w:pPr>
        <w:pStyle w:val="BodyText"/>
        <w:spacing w:before="90"/>
        <w:ind w:left="100"/>
      </w:pPr>
      <w:r>
        <w:rPr/>
        <w:br w:type="column"/>
      </w:r>
      <w:r>
        <w:rPr/>
        <w:t>[Insert name of Transferor]</w:t>
      </w:r>
    </w:p>
    <w:p>
      <w:pPr>
        <w:pStyle w:val="BodyText"/>
        <w:rPr>
          <w:sz w:val="26"/>
        </w:rPr>
      </w:pPr>
    </w:p>
    <w:p>
      <w:pPr>
        <w:pStyle w:val="BodyText"/>
        <w:tabs>
          <w:tab w:pos="4834" w:val="left" w:leader="none"/>
        </w:tabs>
        <w:spacing w:before="181"/>
        <w:ind w:left="640" w:right="403" w:hanging="540"/>
      </w:pPr>
      <w:r>
        <w:rPr/>
        <w:t>By:</w:t>
      </w:r>
      <w:r>
        <w:rPr>
          <w:u w:val="single"/>
        </w:rPr>
        <w:tab/>
        <w:tab/>
      </w:r>
      <w:r>
        <w:rPr/>
        <w:t> Name:</w:t>
      </w:r>
    </w:p>
    <w:p>
      <w:pPr>
        <w:pStyle w:val="BodyText"/>
        <w:ind w:left="640"/>
      </w:pPr>
      <w:r>
        <w:rPr/>
        <w:t>Title:</w:t>
      </w:r>
    </w:p>
    <w:p>
      <w:pPr>
        <w:spacing w:after="0"/>
        <w:sectPr>
          <w:type w:val="continuous"/>
          <w:pgSz w:w="12240" w:h="15840"/>
          <w:pgMar w:top="1360" w:bottom="980" w:left="1340" w:right="1340"/>
          <w:cols w:num="2" w:equalWidth="0">
            <w:col w:w="2114" w:space="2206"/>
            <w:col w:w="5240"/>
          </w:cols>
        </w:sectPr>
      </w:pPr>
    </w:p>
    <w:p>
      <w:pPr>
        <w:pStyle w:val="BodyText"/>
        <w:spacing w:before="74"/>
        <w:ind w:right="121"/>
        <w:jc w:val="right"/>
      </w:pPr>
      <w:r>
        <w:rPr>
          <w:u w:val="single"/>
        </w:rPr>
        <w:t>EXHIBIT E-1</w:t>
      </w:r>
    </w:p>
    <w:p>
      <w:pPr>
        <w:pStyle w:val="BodyText"/>
        <w:spacing w:before="9"/>
        <w:rPr>
          <w:sz w:val="20"/>
        </w:rPr>
      </w:pPr>
    </w:p>
    <w:p>
      <w:pPr>
        <w:pStyle w:val="BodyText"/>
        <w:ind w:left="2082"/>
      </w:pPr>
      <w:r>
        <w:rPr/>
        <w:t>FORM OF REGULATION S INVESTMENT LETTER</w:t>
      </w:r>
    </w:p>
    <w:p>
      <w:pPr>
        <w:pStyle w:val="BodyText"/>
        <w:rPr>
          <w:sz w:val="20"/>
        </w:rPr>
      </w:pPr>
    </w:p>
    <w:p>
      <w:pPr>
        <w:pStyle w:val="BodyText"/>
        <w:spacing w:before="6"/>
        <w:rPr>
          <w:sz w:val="20"/>
        </w:rPr>
      </w:pPr>
      <w:r>
        <w:rPr/>
        <w:pict>
          <v:line style="position:absolute;mso-position-horizontal-relative:page;mso-position-vertical-relative:paragraph;z-index:1168;mso-wrap-distance-left:0;mso-wrap-distance-right:0" from="414pt,14.042064pt" to="540.000006pt,14.042064pt" stroked="true" strokeweight=".48pt" strokecolor="#000000">
            <v:stroke dashstyle="solid"/>
            <w10:wrap type="topAndBottom"/>
          </v:line>
        </w:pict>
      </w:r>
    </w:p>
    <w:p>
      <w:pPr>
        <w:pStyle w:val="BodyText"/>
        <w:spacing w:line="247" w:lineRule="exact"/>
        <w:ind w:right="1105"/>
        <w:jc w:val="right"/>
      </w:pPr>
      <w:r>
        <w:rPr/>
        <w:t>Date</w:t>
      </w:r>
    </w:p>
    <w:p>
      <w:pPr>
        <w:pStyle w:val="BodyText"/>
        <w:spacing w:before="10"/>
        <w:rPr>
          <w:sz w:val="20"/>
        </w:rPr>
      </w:pPr>
    </w:p>
    <w:p>
      <w:pPr>
        <w:pStyle w:val="BodyText"/>
        <w:ind w:left="100" w:right="5274"/>
      </w:pPr>
      <w:r>
        <w:rPr/>
        <w:t>J.P. Morgan Mortgage Trust 2020-LTV1 c/o Citibank, N.A.</w:t>
      </w:r>
    </w:p>
    <w:p>
      <w:pPr>
        <w:pStyle w:val="BodyText"/>
        <w:ind w:left="100"/>
      </w:pPr>
      <w:r>
        <w:rPr/>
        <w:t>388 Greenwich Street</w:t>
      </w:r>
    </w:p>
    <w:p>
      <w:pPr>
        <w:pStyle w:val="BodyText"/>
        <w:ind w:left="100" w:right="5733"/>
      </w:pPr>
      <w:r>
        <w:rPr/>
        <w:t>New York, New York 10013 Attention: JPMMT 2020-LTV1</w:t>
      </w:r>
    </w:p>
    <w:p>
      <w:pPr>
        <w:pStyle w:val="BodyText"/>
        <w:spacing w:before="9"/>
        <w:rPr>
          <w:sz w:val="20"/>
        </w:rPr>
      </w:pPr>
    </w:p>
    <w:p>
      <w:pPr>
        <w:pStyle w:val="BodyText"/>
        <w:ind w:left="100"/>
      </w:pPr>
      <w:r>
        <w:rPr/>
        <w:t>Citibank, N.A.</w:t>
      </w:r>
    </w:p>
    <w:p>
      <w:pPr>
        <w:pStyle w:val="BodyText"/>
        <w:ind w:left="100"/>
      </w:pPr>
      <w:r>
        <w:rPr/>
        <w:t>388 Greenwich Street</w:t>
      </w:r>
    </w:p>
    <w:p>
      <w:pPr>
        <w:pStyle w:val="BodyText"/>
        <w:ind w:left="100" w:right="5733"/>
      </w:pPr>
      <w:r>
        <w:rPr/>
        <w:t>New York, New York 10013 Attention: JPMMT 2020-LTV1</w:t>
      </w:r>
    </w:p>
    <w:p>
      <w:pPr>
        <w:pStyle w:val="BodyText"/>
        <w:spacing w:before="9"/>
        <w:rPr>
          <w:sz w:val="20"/>
        </w:rPr>
      </w:pPr>
    </w:p>
    <w:p>
      <w:pPr>
        <w:pStyle w:val="BodyText"/>
        <w:tabs>
          <w:tab w:pos="820" w:val="left" w:leader="none"/>
        </w:tabs>
        <w:ind w:left="100"/>
      </w:pPr>
      <w:r>
        <w:rPr/>
        <w:t>Re:</w:t>
        <w:tab/>
        <w:t>J.P. Morgan Mortgage Trust</w:t>
      </w:r>
      <w:r>
        <w:rPr>
          <w:spacing w:val="-14"/>
        </w:rPr>
        <w:t> </w:t>
      </w:r>
      <w:r>
        <w:rPr/>
        <w:t>2020-LTV1</w:t>
      </w:r>
    </w:p>
    <w:p>
      <w:pPr>
        <w:pStyle w:val="BodyText"/>
        <w:tabs>
          <w:tab w:pos="7184" w:val="left" w:leader="none"/>
        </w:tabs>
        <w:spacing w:line="448" w:lineRule="auto"/>
        <w:ind w:left="100" w:right="2313" w:firstLine="720"/>
      </w:pPr>
      <w:r>
        <w:rPr>
          <w:u w:val="single"/>
        </w:rPr>
        <w:t>Mortgage Pass-Through Certificates, Series 2020-LTV1</w:t>
      </w:r>
      <w:r>
        <w:rPr>
          <w:spacing w:val="-13"/>
          <w:u w:val="single"/>
        </w:rPr>
        <w:t> </w:t>
      </w:r>
      <w:r>
        <w:rPr>
          <w:u w:val="single"/>
        </w:rPr>
        <w:t>Class</w:t>
      </w:r>
      <w:r>
        <w:rPr>
          <w:spacing w:val="-3"/>
          <w:u w:val="single"/>
        </w:rPr>
        <w:t> </w:t>
      </w:r>
      <w:r>
        <w:rPr>
          <w:u w:val="single"/>
        </w:rPr>
        <w:t>[</w:t>
        <w:tab/>
        <w:t>] </w:t>
      </w:r>
      <w:r>
        <w:rPr/>
        <w:t>Ladies and</w:t>
      </w:r>
      <w:r>
        <w:rPr>
          <w:spacing w:val="-11"/>
        </w:rPr>
        <w:t> </w:t>
      </w:r>
      <w:r>
        <w:rPr/>
        <w:t>Gentlemen:</w:t>
      </w:r>
    </w:p>
    <w:p>
      <w:pPr>
        <w:pStyle w:val="BodyText"/>
        <w:spacing w:before="9"/>
        <w:ind w:left="100" w:right="113" w:firstLine="720"/>
        <w:jc w:val="both"/>
      </w:pPr>
      <w:r>
        <w:rPr/>
        <w:t>In connection with our acquisition of the above referenced Certificates (the “</w:t>
      </w:r>
      <w:r>
        <w:rPr>
          <w:u w:val="single"/>
        </w:rPr>
        <w:t>Class [ ] Certificates</w:t>
      </w:r>
      <w:r>
        <w:rPr/>
        <w:t>”) we certify that (a) we understand that the Class [ ] Certificates have not been registered under the Securities Act of 1933, as amended (the “Securities Act”), or any state securities laws and are being transferred to us in a transaction that is exempt from the registration requirements</w:t>
      </w:r>
      <w:r>
        <w:rPr>
          <w:spacing w:val="-9"/>
        </w:rPr>
        <w:t> </w:t>
      </w:r>
      <w:r>
        <w:rPr/>
        <w:t>of</w:t>
      </w:r>
      <w:r>
        <w:rPr>
          <w:spacing w:val="-10"/>
        </w:rPr>
        <w:t> </w:t>
      </w:r>
      <w:r>
        <w:rPr/>
        <w:t>the</w:t>
      </w:r>
      <w:r>
        <w:rPr>
          <w:spacing w:val="-10"/>
        </w:rPr>
        <w:t> </w:t>
      </w:r>
      <w:r>
        <w:rPr/>
        <w:t>Securities</w:t>
      </w:r>
      <w:r>
        <w:rPr>
          <w:spacing w:val="-9"/>
        </w:rPr>
        <w:t> </w:t>
      </w:r>
      <w:r>
        <w:rPr/>
        <w:t>Act</w:t>
      </w:r>
      <w:r>
        <w:rPr>
          <w:spacing w:val="-9"/>
        </w:rPr>
        <w:t> </w:t>
      </w:r>
      <w:r>
        <w:rPr/>
        <w:t>and</w:t>
      </w:r>
      <w:r>
        <w:rPr>
          <w:spacing w:val="-10"/>
        </w:rPr>
        <w:t> </w:t>
      </w:r>
      <w:r>
        <w:rPr/>
        <w:t>any</w:t>
      </w:r>
      <w:r>
        <w:rPr>
          <w:spacing w:val="-13"/>
        </w:rPr>
        <w:t> </w:t>
      </w:r>
      <w:r>
        <w:rPr/>
        <w:t>such</w:t>
      </w:r>
      <w:r>
        <w:rPr>
          <w:spacing w:val="-10"/>
        </w:rPr>
        <w:t> </w:t>
      </w:r>
      <w:r>
        <w:rPr/>
        <w:t>laws,</w:t>
      </w:r>
      <w:r>
        <w:rPr>
          <w:spacing w:val="-9"/>
        </w:rPr>
        <w:t> </w:t>
      </w:r>
      <w:r>
        <w:rPr/>
        <w:t>(b)</w:t>
      </w:r>
      <w:r>
        <w:rPr>
          <w:spacing w:val="-3"/>
        </w:rPr>
        <w:t> </w:t>
      </w:r>
      <w:r>
        <w:rPr/>
        <w:t>we</w:t>
      </w:r>
      <w:r>
        <w:rPr>
          <w:spacing w:val="-10"/>
        </w:rPr>
        <w:t> </w:t>
      </w:r>
      <w:r>
        <w:rPr/>
        <w:t>have</w:t>
      </w:r>
      <w:r>
        <w:rPr>
          <w:spacing w:val="-10"/>
        </w:rPr>
        <w:t> </w:t>
      </w:r>
      <w:r>
        <w:rPr/>
        <w:t>such</w:t>
      </w:r>
      <w:r>
        <w:rPr>
          <w:spacing w:val="-10"/>
        </w:rPr>
        <w:t> </w:t>
      </w:r>
      <w:r>
        <w:rPr/>
        <w:t>knowledge</w:t>
      </w:r>
      <w:r>
        <w:rPr>
          <w:spacing w:val="-10"/>
        </w:rPr>
        <w:t> </w:t>
      </w:r>
      <w:r>
        <w:rPr/>
        <w:t>and</w:t>
      </w:r>
      <w:r>
        <w:rPr>
          <w:spacing w:val="-10"/>
        </w:rPr>
        <w:t> </w:t>
      </w:r>
      <w:r>
        <w:rPr/>
        <w:t>experience in financial and business matters that we are capable of evaluating the merits and risks of investments in the Class [</w:t>
      </w:r>
      <w:r>
        <w:rPr>
          <w:spacing w:val="9"/>
        </w:rPr>
        <w:t> </w:t>
      </w:r>
      <w:r>
        <w:rPr/>
        <w:t>] Certificates, (c) we have had the opportunity to ask questions of and receive answers from the Issuing Entity and the Initial Purchasers concerning the purchase of the Class [ ] Certificates and all matters relating thereto or any additional information deemed necessary to our decision to purchase the Class [ ] Certificates, (d) we have not, nor has anyone acting on our behalf, offered, transferred, pledged, sold or otherwise disposed of the Class [ ] Certificates or any interest in the Class [ ] Certificates, or solicited any offer to buy, transfer, pledge or otherwise dispose of the Class [ ] Certificates or any interest in the Class [ ]  Certificates from any person in any manner, or made any general solicitation by means of</w:t>
      </w:r>
      <w:r>
        <w:rPr>
          <w:spacing w:val="-38"/>
        </w:rPr>
        <w:t> </w:t>
      </w:r>
      <w:r>
        <w:rPr/>
        <w:t>general advertising or in any other manner, or taken any other action that would constitute a distribution of the Class [ ] Certificates under the Securities Act or that would render the disposition of the Class [ ] Certificates a violation of Section 5 of the Securities Act or any state securities laws or require registration pursuant thereto, and we will not act, or authorize any person to act, in such manner with respect to the Class [ ] Certificates and (e) we are a non-U.S. person outside the United States pursuant to the requirements of Rules 903 or 904 under Regulation S under the Securities Act (“</w:t>
      </w:r>
      <w:r>
        <w:rPr>
          <w:u w:val="single"/>
        </w:rPr>
        <w:t>Regulation S</w:t>
      </w:r>
      <w:r>
        <w:rPr/>
        <w:t>”). We are aware that the sale to us is being made in reliance on Regulation</w:t>
      </w:r>
      <w:r>
        <w:rPr>
          <w:spacing w:val="-5"/>
        </w:rPr>
        <w:t> </w:t>
      </w:r>
      <w:r>
        <w:rPr/>
        <w:t>S.</w:t>
      </w:r>
    </w:p>
    <w:p>
      <w:pPr>
        <w:pStyle w:val="BodyText"/>
        <w:spacing w:before="10"/>
        <w:rPr>
          <w:sz w:val="20"/>
        </w:rPr>
      </w:pPr>
    </w:p>
    <w:p>
      <w:pPr>
        <w:pStyle w:val="BodyText"/>
        <w:ind w:left="100" w:right="117" w:firstLine="720"/>
        <w:jc w:val="both"/>
      </w:pPr>
      <w:r>
        <w:rPr/>
        <w:t>We are acquiring the Class [ ] Certificates for our own account or for resale pursuant to Regulation  S  and  understand  that  such  Class [     ]  Certificates  may  be  resold,  pledged  </w:t>
      </w:r>
      <w:r>
        <w:rPr>
          <w:spacing w:val="55"/>
        </w:rPr>
        <w:t> </w:t>
      </w:r>
      <w:r>
        <w:rPr/>
        <w:t>or</w:t>
      </w:r>
    </w:p>
    <w:p>
      <w:pPr>
        <w:spacing w:after="0"/>
        <w:jc w:val="both"/>
        <w:sectPr>
          <w:footerReference w:type="default" r:id="rId10"/>
          <w:pgSz w:w="12240" w:h="15840"/>
          <w:pgMar w:footer="791" w:header="0" w:top="1360" w:bottom="980" w:left="1340" w:right="1320"/>
          <w:pgNumType w:start="1"/>
        </w:sectPr>
      </w:pPr>
    </w:p>
    <w:p>
      <w:pPr>
        <w:pStyle w:val="BodyText"/>
        <w:spacing w:before="74"/>
        <w:ind w:left="100" w:right="114"/>
        <w:jc w:val="both"/>
      </w:pPr>
      <w:r>
        <w:rPr/>
        <w:t>transferred only (1) to a person reasonably believed to be a “qualified institutional buyer” within the meaning of Rule 144A that purchases for its own account or for the account of a qualified institutional buyer to whom notice is given that the resale, pledge or transfer is being made in reliance on Rule 144A, (2) to a person who is not a “U.S. person” (as defined in Regulation S under the Securities Act) outside the United States acquiring the Certificate in accordance with Rule</w:t>
      </w:r>
      <w:r>
        <w:rPr>
          <w:spacing w:val="-2"/>
        </w:rPr>
        <w:t> </w:t>
      </w:r>
      <w:r>
        <w:rPr/>
        <w:t>903</w:t>
      </w:r>
      <w:r>
        <w:rPr>
          <w:spacing w:val="-6"/>
        </w:rPr>
        <w:t> </w:t>
      </w:r>
      <w:r>
        <w:rPr/>
        <w:t>or</w:t>
      </w:r>
      <w:r>
        <w:rPr>
          <w:spacing w:val="-7"/>
        </w:rPr>
        <w:t> </w:t>
      </w:r>
      <w:r>
        <w:rPr/>
        <w:t>Rule</w:t>
      </w:r>
      <w:r>
        <w:rPr>
          <w:spacing w:val="-2"/>
        </w:rPr>
        <w:t> </w:t>
      </w:r>
      <w:r>
        <w:rPr/>
        <w:t>904</w:t>
      </w:r>
      <w:r>
        <w:rPr>
          <w:spacing w:val="-6"/>
        </w:rPr>
        <w:t> </w:t>
      </w:r>
      <w:r>
        <w:rPr/>
        <w:t>of</w:t>
      </w:r>
      <w:r>
        <w:rPr>
          <w:spacing w:val="-5"/>
        </w:rPr>
        <w:t> </w:t>
      </w:r>
      <w:r>
        <w:rPr/>
        <w:t>Regulation</w:t>
      </w:r>
      <w:r>
        <w:rPr>
          <w:spacing w:val="-6"/>
        </w:rPr>
        <w:t> </w:t>
      </w:r>
      <w:r>
        <w:rPr/>
        <w:t>S</w:t>
      </w:r>
      <w:r>
        <w:rPr>
          <w:spacing w:val="-5"/>
        </w:rPr>
        <w:t> </w:t>
      </w:r>
      <w:r>
        <w:rPr/>
        <w:t>to</w:t>
      </w:r>
      <w:r>
        <w:rPr>
          <w:spacing w:val="-4"/>
        </w:rPr>
        <w:t> </w:t>
      </w:r>
      <w:r>
        <w:rPr/>
        <w:t>whom</w:t>
      </w:r>
      <w:r>
        <w:rPr>
          <w:spacing w:val="-6"/>
        </w:rPr>
        <w:t> </w:t>
      </w:r>
      <w:r>
        <w:rPr/>
        <w:t>notice</w:t>
      </w:r>
      <w:r>
        <w:rPr>
          <w:spacing w:val="-7"/>
        </w:rPr>
        <w:t> </w:t>
      </w:r>
      <w:r>
        <w:rPr/>
        <w:t>is</w:t>
      </w:r>
      <w:r>
        <w:rPr>
          <w:spacing w:val="-3"/>
        </w:rPr>
        <w:t> </w:t>
      </w:r>
      <w:r>
        <w:rPr/>
        <w:t>given</w:t>
      </w:r>
      <w:r>
        <w:rPr>
          <w:spacing w:val="-6"/>
        </w:rPr>
        <w:t> </w:t>
      </w:r>
      <w:r>
        <w:rPr/>
        <w:t>that</w:t>
      </w:r>
      <w:r>
        <w:rPr>
          <w:spacing w:val="-6"/>
        </w:rPr>
        <w:t> </w:t>
      </w:r>
      <w:r>
        <w:rPr/>
        <w:t>the</w:t>
      </w:r>
      <w:r>
        <w:rPr>
          <w:spacing w:val="-5"/>
        </w:rPr>
        <w:t> </w:t>
      </w:r>
      <w:r>
        <w:rPr/>
        <w:t>resale,</w:t>
      </w:r>
      <w:r>
        <w:rPr>
          <w:spacing w:val="-6"/>
        </w:rPr>
        <w:t> </w:t>
      </w:r>
      <w:r>
        <w:rPr/>
        <w:t>pledge</w:t>
      </w:r>
      <w:r>
        <w:rPr>
          <w:spacing w:val="-5"/>
        </w:rPr>
        <w:t> </w:t>
      </w:r>
      <w:r>
        <w:rPr/>
        <w:t>or</w:t>
      </w:r>
      <w:r>
        <w:rPr>
          <w:spacing w:val="-5"/>
        </w:rPr>
        <w:t> </w:t>
      </w:r>
      <w:r>
        <w:rPr/>
        <w:t>transfer</w:t>
      </w:r>
      <w:r>
        <w:rPr>
          <w:spacing w:val="-7"/>
        </w:rPr>
        <w:t> </w:t>
      </w:r>
      <w:r>
        <w:rPr/>
        <w:t>is being</w:t>
      </w:r>
      <w:r>
        <w:rPr>
          <w:spacing w:val="-9"/>
        </w:rPr>
        <w:t> </w:t>
      </w:r>
      <w:r>
        <w:rPr/>
        <w:t>made</w:t>
      </w:r>
      <w:r>
        <w:rPr>
          <w:spacing w:val="-8"/>
        </w:rPr>
        <w:t> </w:t>
      </w:r>
      <w:r>
        <w:rPr/>
        <w:t>for</w:t>
      </w:r>
      <w:r>
        <w:rPr>
          <w:spacing w:val="-8"/>
        </w:rPr>
        <w:t> </w:t>
      </w:r>
      <w:r>
        <w:rPr/>
        <w:t>investment</w:t>
      </w:r>
      <w:r>
        <w:rPr>
          <w:spacing w:val="-7"/>
        </w:rPr>
        <w:t> </w:t>
      </w:r>
      <w:r>
        <w:rPr/>
        <w:t>purposes</w:t>
      </w:r>
      <w:r>
        <w:rPr>
          <w:spacing w:val="-7"/>
        </w:rPr>
        <w:t> </w:t>
      </w:r>
      <w:r>
        <w:rPr/>
        <w:t>and</w:t>
      </w:r>
      <w:r>
        <w:rPr>
          <w:spacing w:val="-7"/>
        </w:rPr>
        <w:t> </w:t>
      </w:r>
      <w:r>
        <w:rPr/>
        <w:t>not</w:t>
      </w:r>
      <w:r>
        <w:rPr>
          <w:spacing w:val="-7"/>
        </w:rPr>
        <w:t> </w:t>
      </w:r>
      <w:r>
        <w:rPr/>
        <w:t>with</w:t>
      </w:r>
      <w:r>
        <w:rPr>
          <w:spacing w:val="-11"/>
        </w:rPr>
        <w:t> </w:t>
      </w:r>
      <w:r>
        <w:rPr/>
        <w:t>a</w:t>
      </w:r>
      <w:r>
        <w:rPr>
          <w:spacing w:val="-8"/>
        </w:rPr>
        <w:t> </w:t>
      </w:r>
      <w:r>
        <w:rPr/>
        <w:t>view</w:t>
      </w:r>
      <w:r>
        <w:rPr>
          <w:spacing w:val="-8"/>
        </w:rPr>
        <w:t> </w:t>
      </w:r>
      <w:r>
        <w:rPr/>
        <w:t>to,</w:t>
      </w:r>
      <w:r>
        <w:rPr>
          <w:spacing w:val="-7"/>
        </w:rPr>
        <w:t> </w:t>
      </w:r>
      <w:r>
        <w:rPr/>
        <w:t>or</w:t>
      </w:r>
      <w:r>
        <w:rPr>
          <w:spacing w:val="-8"/>
        </w:rPr>
        <w:t> </w:t>
      </w:r>
      <w:r>
        <w:rPr/>
        <w:t>for</w:t>
      </w:r>
      <w:r>
        <w:rPr>
          <w:spacing w:val="-8"/>
        </w:rPr>
        <w:t> </w:t>
      </w:r>
      <w:r>
        <w:rPr/>
        <w:t>offer</w:t>
      </w:r>
      <w:r>
        <w:rPr>
          <w:spacing w:val="-8"/>
        </w:rPr>
        <w:t> </w:t>
      </w:r>
      <w:r>
        <w:rPr/>
        <w:t>or</w:t>
      </w:r>
      <w:r>
        <w:rPr>
          <w:spacing w:val="-8"/>
        </w:rPr>
        <w:t> </w:t>
      </w:r>
      <w:r>
        <w:rPr/>
        <w:t>sale</w:t>
      </w:r>
      <w:r>
        <w:rPr>
          <w:spacing w:val="-8"/>
        </w:rPr>
        <w:t> </w:t>
      </w:r>
      <w:r>
        <w:rPr/>
        <w:t>in</w:t>
      </w:r>
      <w:r>
        <w:rPr>
          <w:spacing w:val="-7"/>
        </w:rPr>
        <w:t> </w:t>
      </w:r>
      <w:r>
        <w:rPr/>
        <w:t>connection</w:t>
      </w:r>
      <w:r>
        <w:rPr>
          <w:spacing w:val="-7"/>
        </w:rPr>
        <w:t> </w:t>
      </w:r>
      <w:r>
        <w:rPr/>
        <w:t>with, any distribution in violation of the Securities Act or (3) pursuant to another exemption from registration under the Securities</w:t>
      </w:r>
      <w:r>
        <w:rPr>
          <w:spacing w:val="-16"/>
        </w:rPr>
        <w:t> </w:t>
      </w:r>
      <w:r>
        <w:rPr/>
        <w:t>Act.</w:t>
      </w:r>
    </w:p>
    <w:p>
      <w:pPr>
        <w:pStyle w:val="BodyText"/>
        <w:spacing w:before="9"/>
        <w:rPr>
          <w:sz w:val="20"/>
        </w:rPr>
      </w:pPr>
    </w:p>
    <w:p>
      <w:pPr>
        <w:pStyle w:val="BodyText"/>
        <w:ind w:left="100" w:right="113" w:firstLine="720"/>
        <w:jc w:val="both"/>
      </w:pPr>
      <w:r>
        <w:rPr/>
        <w:t>In addition, with respect to ERISA-Restricted Certificates, we certify that: (X) we are not an</w:t>
      </w:r>
      <w:r>
        <w:rPr>
          <w:spacing w:val="-7"/>
        </w:rPr>
        <w:t> </w:t>
      </w:r>
      <w:r>
        <w:rPr/>
        <w:t>employee</w:t>
      </w:r>
      <w:r>
        <w:rPr>
          <w:spacing w:val="-8"/>
        </w:rPr>
        <w:t> </w:t>
      </w:r>
      <w:r>
        <w:rPr/>
        <w:t>benefit</w:t>
      </w:r>
      <w:r>
        <w:rPr>
          <w:spacing w:val="-7"/>
        </w:rPr>
        <w:t> </w:t>
      </w:r>
      <w:r>
        <w:rPr/>
        <w:t>plan</w:t>
      </w:r>
      <w:r>
        <w:rPr>
          <w:spacing w:val="-7"/>
        </w:rPr>
        <w:t> </w:t>
      </w:r>
      <w:r>
        <w:rPr/>
        <w:t>(as</w:t>
      </w:r>
      <w:r>
        <w:rPr>
          <w:spacing w:val="-7"/>
        </w:rPr>
        <w:t> </w:t>
      </w:r>
      <w:r>
        <w:rPr/>
        <w:t>defined</w:t>
      </w:r>
      <w:r>
        <w:rPr>
          <w:spacing w:val="-7"/>
        </w:rPr>
        <w:t> </w:t>
      </w:r>
      <w:r>
        <w:rPr/>
        <w:t>in</w:t>
      </w:r>
      <w:r>
        <w:rPr>
          <w:spacing w:val="-7"/>
        </w:rPr>
        <w:t> </w:t>
      </w:r>
      <w:r>
        <w:rPr/>
        <w:t>Section</w:t>
      </w:r>
      <w:r>
        <w:rPr>
          <w:spacing w:val="-7"/>
        </w:rPr>
        <w:t> </w:t>
      </w:r>
      <w:r>
        <w:rPr/>
        <w:t>3(3)</w:t>
      </w:r>
      <w:r>
        <w:rPr>
          <w:spacing w:val="-8"/>
        </w:rPr>
        <w:t> </w:t>
      </w:r>
      <w:r>
        <w:rPr/>
        <w:t>of</w:t>
      </w:r>
      <w:r>
        <w:rPr>
          <w:spacing w:val="-8"/>
        </w:rPr>
        <w:t> </w:t>
      </w:r>
      <w:r>
        <w:rPr/>
        <w:t>the</w:t>
      </w:r>
      <w:r>
        <w:rPr>
          <w:spacing w:val="-8"/>
        </w:rPr>
        <w:t> </w:t>
      </w:r>
      <w:r>
        <w:rPr/>
        <w:t>Employee</w:t>
      </w:r>
      <w:r>
        <w:rPr>
          <w:spacing w:val="-8"/>
        </w:rPr>
        <w:t> </w:t>
      </w:r>
      <w:r>
        <w:rPr/>
        <w:t>Retirement</w:t>
      </w:r>
      <w:r>
        <w:rPr>
          <w:spacing w:val="-4"/>
        </w:rPr>
        <w:t> </w:t>
      </w:r>
      <w:r>
        <w:rPr/>
        <w:t>Income</w:t>
      </w:r>
      <w:r>
        <w:rPr>
          <w:spacing w:val="-8"/>
        </w:rPr>
        <w:t> </w:t>
      </w:r>
      <w:r>
        <w:rPr/>
        <w:t>Security Act of 1974, as amended (“</w:t>
      </w:r>
      <w:r>
        <w:rPr>
          <w:u w:val="single"/>
        </w:rPr>
        <w:t>ERISA</w:t>
      </w:r>
      <w:r>
        <w:rPr/>
        <w:t>”)) that is subject to Title I of ERISA, a plan (as defined in Section 4975 of the Internal Revenue Code of 1986, as amended (the “</w:t>
      </w:r>
      <w:r>
        <w:rPr>
          <w:u w:val="single"/>
        </w:rPr>
        <w:t>Code</w:t>
      </w:r>
      <w:r>
        <w:rPr/>
        <w:t>”)) that is subject to Section 4975 of the Code, an entity which is deemed to hold the assets of the foregoing </w:t>
      </w:r>
      <w:r>
        <w:rPr>
          <w:spacing w:val="2"/>
        </w:rPr>
        <w:t>by </w:t>
      </w:r>
      <w:r>
        <w:rPr/>
        <w:t>virtue of such employee benefit plan’s or plan’s investment in such entity (each, a “Plan”) or a governmental, church or non-U.S. plan subject to any federal, state, local or non-U.S. law that is substantially similar to the foregoing provisions of ERISA or the Code (“Similar Law”) or any person</w:t>
      </w:r>
      <w:r>
        <w:rPr>
          <w:spacing w:val="-11"/>
        </w:rPr>
        <w:t> </w:t>
      </w:r>
      <w:r>
        <w:rPr/>
        <w:t>acting</w:t>
      </w:r>
      <w:r>
        <w:rPr>
          <w:spacing w:val="-13"/>
        </w:rPr>
        <w:t> </w:t>
      </w:r>
      <w:r>
        <w:rPr/>
        <w:t>on</w:t>
      </w:r>
      <w:r>
        <w:rPr>
          <w:spacing w:val="-11"/>
        </w:rPr>
        <w:t> </w:t>
      </w:r>
      <w:r>
        <w:rPr/>
        <w:t>behalf</w:t>
      </w:r>
      <w:r>
        <w:rPr>
          <w:spacing w:val="-12"/>
        </w:rPr>
        <w:t> </w:t>
      </w:r>
      <w:r>
        <w:rPr/>
        <w:t>of</w:t>
      </w:r>
      <w:r>
        <w:rPr>
          <w:spacing w:val="-12"/>
        </w:rPr>
        <w:t> </w:t>
      </w:r>
      <w:r>
        <w:rPr/>
        <w:t>or</w:t>
      </w:r>
      <w:r>
        <w:rPr>
          <w:spacing w:val="-12"/>
        </w:rPr>
        <w:t> </w:t>
      </w:r>
      <w:r>
        <w:rPr/>
        <w:t>using</w:t>
      </w:r>
      <w:r>
        <w:rPr>
          <w:spacing w:val="-11"/>
        </w:rPr>
        <w:t> </w:t>
      </w:r>
      <w:r>
        <w:rPr/>
        <w:t>assets</w:t>
      </w:r>
      <w:r>
        <w:rPr>
          <w:spacing w:val="-11"/>
        </w:rPr>
        <w:t> </w:t>
      </w:r>
      <w:r>
        <w:rPr/>
        <w:t>of</w:t>
      </w:r>
      <w:r>
        <w:rPr>
          <w:spacing w:val="-12"/>
        </w:rPr>
        <w:t> </w:t>
      </w:r>
      <w:r>
        <w:rPr/>
        <w:t>any</w:t>
      </w:r>
      <w:r>
        <w:rPr>
          <w:spacing w:val="-16"/>
        </w:rPr>
        <w:t> </w:t>
      </w:r>
      <w:r>
        <w:rPr/>
        <w:t>such</w:t>
      </w:r>
      <w:r>
        <w:rPr>
          <w:spacing w:val="-11"/>
        </w:rPr>
        <w:t> </w:t>
      </w:r>
      <w:r>
        <w:rPr/>
        <w:t>Plan</w:t>
      </w:r>
      <w:r>
        <w:rPr>
          <w:spacing w:val="-11"/>
        </w:rPr>
        <w:t> </w:t>
      </w:r>
      <w:r>
        <w:rPr/>
        <w:t>or</w:t>
      </w:r>
      <w:r>
        <w:rPr>
          <w:spacing w:val="-12"/>
        </w:rPr>
        <w:t> </w:t>
      </w:r>
      <w:r>
        <w:rPr/>
        <w:t>plan</w:t>
      </w:r>
      <w:r>
        <w:rPr>
          <w:spacing w:val="-11"/>
        </w:rPr>
        <w:t> </w:t>
      </w:r>
      <w:r>
        <w:rPr/>
        <w:t>to</w:t>
      </w:r>
      <w:r>
        <w:rPr>
          <w:spacing w:val="-11"/>
        </w:rPr>
        <w:t> </w:t>
      </w:r>
      <w:r>
        <w:rPr/>
        <w:t>acquire</w:t>
      </w:r>
      <w:r>
        <w:rPr>
          <w:spacing w:val="-9"/>
        </w:rPr>
        <w:t> </w:t>
      </w:r>
      <w:r>
        <w:rPr/>
        <w:t>the</w:t>
      </w:r>
      <w:r>
        <w:rPr>
          <w:spacing w:val="-12"/>
        </w:rPr>
        <w:t> </w:t>
      </w:r>
      <w:r>
        <w:rPr/>
        <w:t>ERISA-Restricted Certificates, (Y) in the case of a Plan, if the ERISA-Restricted Certificate has been subject to an ERISA-Qualifying</w:t>
      </w:r>
      <w:r>
        <w:rPr>
          <w:spacing w:val="-10"/>
        </w:rPr>
        <w:t> </w:t>
      </w:r>
      <w:r>
        <w:rPr/>
        <w:t>Underwriting</w:t>
      </w:r>
      <w:r>
        <w:rPr>
          <w:spacing w:val="-7"/>
        </w:rPr>
        <w:t> </w:t>
      </w:r>
      <w:r>
        <w:rPr/>
        <w:t>and</w:t>
      </w:r>
      <w:r>
        <w:rPr>
          <w:spacing w:val="-7"/>
        </w:rPr>
        <w:t> </w:t>
      </w:r>
      <w:r>
        <w:rPr/>
        <w:t>we</w:t>
      </w:r>
      <w:r>
        <w:rPr>
          <w:spacing w:val="-8"/>
        </w:rPr>
        <w:t> </w:t>
      </w:r>
      <w:r>
        <w:rPr/>
        <w:t>are</w:t>
      </w:r>
      <w:r>
        <w:rPr>
          <w:spacing w:val="-6"/>
        </w:rPr>
        <w:t> </w:t>
      </w:r>
      <w:r>
        <w:rPr/>
        <w:t>an</w:t>
      </w:r>
      <w:r>
        <w:rPr>
          <w:spacing w:val="-7"/>
        </w:rPr>
        <w:t> </w:t>
      </w:r>
      <w:r>
        <w:rPr/>
        <w:t>“accredited</w:t>
      </w:r>
      <w:r>
        <w:rPr>
          <w:spacing w:val="-5"/>
        </w:rPr>
        <w:t> </w:t>
      </w:r>
      <w:r>
        <w:rPr/>
        <w:t>investor”</w:t>
      </w:r>
      <w:r>
        <w:rPr>
          <w:spacing w:val="-6"/>
        </w:rPr>
        <w:t> </w:t>
      </w:r>
      <w:r>
        <w:rPr/>
        <w:t>as</w:t>
      </w:r>
      <w:r>
        <w:rPr>
          <w:spacing w:val="-7"/>
        </w:rPr>
        <w:t> </w:t>
      </w:r>
      <w:r>
        <w:rPr/>
        <w:t>defined</w:t>
      </w:r>
      <w:r>
        <w:rPr>
          <w:spacing w:val="-7"/>
        </w:rPr>
        <w:t> </w:t>
      </w:r>
      <w:r>
        <w:rPr/>
        <w:t>in</w:t>
      </w:r>
      <w:r>
        <w:rPr>
          <w:spacing w:val="-7"/>
        </w:rPr>
        <w:t> </w:t>
      </w:r>
      <w:r>
        <w:rPr/>
        <w:t>Rule</w:t>
      </w:r>
      <w:r>
        <w:rPr>
          <w:spacing w:val="-8"/>
        </w:rPr>
        <w:t> </w:t>
      </w:r>
      <w:r>
        <w:rPr/>
        <w:t>501(a)(1) under the Securities Act and we are an insurance company, we are an insurance company which is purchasing the ERISA-Restricted Certificate with funds contained in an “insurance company general</w:t>
      </w:r>
      <w:r>
        <w:rPr>
          <w:spacing w:val="-12"/>
        </w:rPr>
        <w:t> </w:t>
      </w:r>
      <w:r>
        <w:rPr/>
        <w:t>account”</w:t>
      </w:r>
      <w:r>
        <w:rPr>
          <w:spacing w:val="-13"/>
        </w:rPr>
        <w:t> </w:t>
      </w:r>
      <w:r>
        <w:rPr/>
        <w:t>(as</w:t>
      </w:r>
      <w:r>
        <w:rPr>
          <w:spacing w:val="-12"/>
        </w:rPr>
        <w:t> </w:t>
      </w:r>
      <w:r>
        <w:rPr/>
        <w:t>defined</w:t>
      </w:r>
      <w:r>
        <w:rPr>
          <w:spacing w:val="-14"/>
        </w:rPr>
        <w:t> </w:t>
      </w:r>
      <w:r>
        <w:rPr/>
        <w:t>in</w:t>
      </w:r>
      <w:r>
        <w:rPr>
          <w:spacing w:val="-15"/>
        </w:rPr>
        <w:t> </w:t>
      </w:r>
      <w:r>
        <w:rPr/>
        <w:t>Section</w:t>
      </w:r>
      <w:r>
        <w:rPr>
          <w:spacing w:val="-14"/>
        </w:rPr>
        <w:t> </w:t>
      </w:r>
      <w:r>
        <w:rPr/>
        <w:t>V(e)</w:t>
      </w:r>
      <w:r>
        <w:rPr>
          <w:spacing w:val="-15"/>
        </w:rPr>
        <w:t> </w:t>
      </w:r>
      <w:r>
        <w:rPr/>
        <w:t>of</w:t>
      </w:r>
      <w:r>
        <w:rPr>
          <w:spacing w:val="-15"/>
        </w:rPr>
        <w:t> </w:t>
      </w:r>
      <w:r>
        <w:rPr/>
        <w:t>Prohibited</w:t>
      </w:r>
      <w:r>
        <w:rPr>
          <w:spacing w:val="-14"/>
        </w:rPr>
        <w:t> </w:t>
      </w:r>
      <w:r>
        <w:rPr/>
        <w:t>Transaction</w:t>
      </w:r>
      <w:r>
        <w:rPr>
          <w:spacing w:val="-15"/>
        </w:rPr>
        <w:t> </w:t>
      </w:r>
      <w:r>
        <w:rPr/>
        <w:t>Class</w:t>
      </w:r>
      <w:r>
        <w:rPr>
          <w:spacing w:val="-14"/>
        </w:rPr>
        <w:t> </w:t>
      </w:r>
      <w:r>
        <w:rPr/>
        <w:t>Exemption</w:t>
      </w:r>
      <w:r>
        <w:rPr>
          <w:spacing w:val="-14"/>
        </w:rPr>
        <w:t> </w:t>
      </w:r>
      <w:r>
        <w:rPr/>
        <w:t>(“</w:t>
      </w:r>
      <w:r>
        <w:rPr>
          <w:u w:val="single"/>
        </w:rPr>
        <w:t>PTCE</w:t>
      </w:r>
      <w:r>
        <w:rPr/>
        <w:t>”) 95-60) and that the acquisition, holding and disposition purchase and holding of the ERISA- Restricted</w:t>
      </w:r>
      <w:r>
        <w:rPr>
          <w:spacing w:val="-4"/>
        </w:rPr>
        <w:t> </w:t>
      </w:r>
      <w:r>
        <w:rPr/>
        <w:t>Certificate</w:t>
      </w:r>
      <w:r>
        <w:rPr>
          <w:spacing w:val="-5"/>
        </w:rPr>
        <w:t> </w:t>
      </w:r>
      <w:r>
        <w:rPr/>
        <w:t>is</w:t>
      </w:r>
      <w:r>
        <w:rPr>
          <w:spacing w:val="-3"/>
        </w:rPr>
        <w:t> </w:t>
      </w:r>
      <w:r>
        <w:rPr/>
        <w:t>covered</w:t>
      </w:r>
      <w:r>
        <w:rPr>
          <w:spacing w:val="-4"/>
        </w:rPr>
        <w:t> </w:t>
      </w:r>
      <w:r>
        <w:rPr/>
        <w:t>under</w:t>
      </w:r>
      <w:r>
        <w:rPr>
          <w:spacing w:val="-5"/>
        </w:rPr>
        <w:t> </w:t>
      </w:r>
      <w:r>
        <w:rPr/>
        <w:t>Sections</w:t>
      </w:r>
      <w:r>
        <w:rPr>
          <w:spacing w:val="1"/>
        </w:rPr>
        <w:t> </w:t>
      </w:r>
      <w:r>
        <w:rPr/>
        <w:t>I</w:t>
      </w:r>
      <w:r>
        <w:rPr>
          <w:spacing w:val="-7"/>
        </w:rPr>
        <w:t> </w:t>
      </w:r>
      <w:r>
        <w:rPr/>
        <w:t>and</w:t>
      </w:r>
      <w:r>
        <w:rPr>
          <w:spacing w:val="-2"/>
        </w:rPr>
        <w:t> </w:t>
      </w:r>
      <w:r>
        <w:rPr/>
        <w:t>III</w:t>
      </w:r>
      <w:r>
        <w:rPr>
          <w:spacing w:val="-7"/>
        </w:rPr>
        <w:t> </w:t>
      </w:r>
      <w:r>
        <w:rPr/>
        <w:t>of</w:t>
      </w:r>
      <w:r>
        <w:rPr>
          <w:spacing w:val="-5"/>
        </w:rPr>
        <w:t> </w:t>
      </w:r>
      <w:r>
        <w:rPr/>
        <w:t>PTCE</w:t>
      </w:r>
      <w:r>
        <w:rPr>
          <w:spacing w:val="-4"/>
        </w:rPr>
        <w:t> </w:t>
      </w:r>
      <w:r>
        <w:rPr/>
        <w:t>95-60</w:t>
      </w:r>
      <w:r>
        <w:rPr>
          <w:spacing w:val="-4"/>
        </w:rPr>
        <w:t> </w:t>
      </w:r>
      <w:r>
        <w:rPr/>
        <w:t>and</w:t>
      </w:r>
      <w:r>
        <w:rPr>
          <w:spacing w:val="-4"/>
        </w:rPr>
        <w:t> </w:t>
      </w:r>
      <w:r>
        <w:rPr/>
        <w:t>will</w:t>
      </w:r>
      <w:r>
        <w:rPr>
          <w:spacing w:val="-4"/>
        </w:rPr>
        <w:t> </w:t>
      </w:r>
      <w:r>
        <w:rPr/>
        <w:t>not</w:t>
      </w:r>
      <w:r>
        <w:rPr>
          <w:spacing w:val="-3"/>
        </w:rPr>
        <w:t> </w:t>
      </w:r>
      <w:r>
        <w:rPr/>
        <w:t>constitute</w:t>
      </w:r>
      <w:r>
        <w:rPr>
          <w:spacing w:val="-5"/>
        </w:rPr>
        <w:t> </w:t>
      </w:r>
      <w:r>
        <w:rPr/>
        <w:t>or otherwise result in non-exempt prohibited transactions under Section 406 of ERISA or Section 4975</w:t>
      </w:r>
      <w:r>
        <w:rPr>
          <w:spacing w:val="-12"/>
        </w:rPr>
        <w:t> </w:t>
      </w:r>
      <w:r>
        <w:rPr/>
        <w:t>of</w:t>
      </w:r>
      <w:r>
        <w:rPr>
          <w:spacing w:val="-13"/>
        </w:rPr>
        <w:t> </w:t>
      </w:r>
      <w:r>
        <w:rPr/>
        <w:t>the</w:t>
      </w:r>
      <w:r>
        <w:rPr>
          <w:spacing w:val="-13"/>
        </w:rPr>
        <w:t> </w:t>
      </w:r>
      <w:r>
        <w:rPr/>
        <w:t>Code</w:t>
      </w:r>
      <w:r>
        <w:rPr>
          <w:spacing w:val="-13"/>
        </w:rPr>
        <w:t> </w:t>
      </w:r>
      <w:r>
        <w:rPr/>
        <w:t>or</w:t>
      </w:r>
      <w:r>
        <w:rPr>
          <w:spacing w:val="-13"/>
        </w:rPr>
        <w:t> </w:t>
      </w:r>
      <w:r>
        <w:rPr/>
        <w:t>in</w:t>
      </w:r>
      <w:r>
        <w:rPr>
          <w:spacing w:val="-12"/>
        </w:rPr>
        <w:t> </w:t>
      </w:r>
      <w:r>
        <w:rPr/>
        <w:t>the</w:t>
      </w:r>
      <w:r>
        <w:rPr>
          <w:spacing w:val="-13"/>
        </w:rPr>
        <w:t> </w:t>
      </w:r>
      <w:r>
        <w:rPr/>
        <w:t>case</w:t>
      </w:r>
      <w:r>
        <w:rPr>
          <w:spacing w:val="-13"/>
        </w:rPr>
        <w:t> </w:t>
      </w:r>
      <w:r>
        <w:rPr/>
        <w:t>of</w:t>
      </w:r>
      <w:r>
        <w:rPr>
          <w:spacing w:val="-13"/>
        </w:rPr>
        <w:t> </w:t>
      </w:r>
      <w:r>
        <w:rPr/>
        <w:t>a</w:t>
      </w:r>
      <w:r>
        <w:rPr>
          <w:spacing w:val="-11"/>
        </w:rPr>
        <w:t> </w:t>
      </w:r>
      <w:r>
        <w:rPr/>
        <w:t>governmental,</w:t>
      </w:r>
      <w:r>
        <w:rPr>
          <w:spacing w:val="-10"/>
        </w:rPr>
        <w:t> </w:t>
      </w:r>
      <w:r>
        <w:rPr/>
        <w:t>church</w:t>
      </w:r>
      <w:r>
        <w:rPr>
          <w:spacing w:val="-12"/>
        </w:rPr>
        <w:t> </w:t>
      </w:r>
      <w:r>
        <w:rPr/>
        <w:t>or</w:t>
      </w:r>
      <w:r>
        <w:rPr>
          <w:spacing w:val="-11"/>
        </w:rPr>
        <w:t> </w:t>
      </w:r>
      <w:r>
        <w:rPr/>
        <w:t>non-U.S.</w:t>
      </w:r>
      <w:r>
        <w:rPr>
          <w:spacing w:val="-12"/>
        </w:rPr>
        <w:t> </w:t>
      </w:r>
      <w:r>
        <w:rPr/>
        <w:t>plan</w:t>
      </w:r>
      <w:r>
        <w:rPr>
          <w:spacing w:val="-9"/>
        </w:rPr>
        <w:t> </w:t>
      </w:r>
      <w:r>
        <w:rPr/>
        <w:t>subject</w:t>
      </w:r>
      <w:r>
        <w:rPr>
          <w:spacing w:val="-11"/>
        </w:rPr>
        <w:t> </w:t>
      </w:r>
      <w:r>
        <w:rPr/>
        <w:t>to</w:t>
      </w:r>
      <w:r>
        <w:rPr>
          <w:spacing w:val="-12"/>
        </w:rPr>
        <w:t> </w:t>
      </w:r>
      <w:r>
        <w:rPr/>
        <w:t>Similar</w:t>
      </w:r>
      <w:r>
        <w:rPr>
          <w:spacing w:val="-11"/>
        </w:rPr>
        <w:t> </w:t>
      </w:r>
      <w:r>
        <w:rPr/>
        <w:t>Law, the acquisition, holding and transfer of the ERISA-Restricted Certificate will not constitute or otherwise</w:t>
      </w:r>
      <w:r>
        <w:rPr>
          <w:spacing w:val="-4"/>
        </w:rPr>
        <w:t> </w:t>
      </w:r>
      <w:r>
        <w:rPr/>
        <w:t>result</w:t>
      </w:r>
      <w:r>
        <w:rPr>
          <w:spacing w:val="-3"/>
        </w:rPr>
        <w:t> </w:t>
      </w:r>
      <w:r>
        <w:rPr/>
        <w:t>in</w:t>
      </w:r>
      <w:r>
        <w:rPr>
          <w:spacing w:val="-4"/>
        </w:rPr>
        <w:t> </w:t>
      </w:r>
      <w:r>
        <w:rPr/>
        <w:t>a</w:t>
      </w:r>
      <w:r>
        <w:rPr>
          <w:spacing w:val="-5"/>
        </w:rPr>
        <w:t> </w:t>
      </w:r>
      <w:r>
        <w:rPr/>
        <w:t>non-exempt</w:t>
      </w:r>
      <w:r>
        <w:rPr>
          <w:spacing w:val="-4"/>
        </w:rPr>
        <w:t> </w:t>
      </w:r>
      <w:r>
        <w:rPr/>
        <w:t>violation</w:t>
      </w:r>
      <w:r>
        <w:rPr>
          <w:spacing w:val="-4"/>
        </w:rPr>
        <w:t> </w:t>
      </w:r>
      <w:r>
        <w:rPr/>
        <w:t>of</w:t>
      </w:r>
      <w:r>
        <w:rPr>
          <w:spacing w:val="-5"/>
        </w:rPr>
        <w:t> </w:t>
      </w:r>
      <w:r>
        <w:rPr/>
        <w:t>Similar</w:t>
      </w:r>
      <w:r>
        <w:rPr>
          <w:spacing w:val="-2"/>
        </w:rPr>
        <w:t> </w:t>
      </w:r>
      <w:r>
        <w:rPr/>
        <w:t>Law</w:t>
      </w:r>
      <w:r>
        <w:rPr>
          <w:spacing w:val="-2"/>
        </w:rPr>
        <w:t> </w:t>
      </w:r>
      <w:r>
        <w:rPr/>
        <w:t>or</w:t>
      </w:r>
      <w:r>
        <w:rPr>
          <w:spacing w:val="-5"/>
        </w:rPr>
        <w:t> </w:t>
      </w:r>
      <w:r>
        <w:rPr/>
        <w:t>(Z)</w:t>
      </w:r>
      <w:r>
        <w:rPr>
          <w:spacing w:val="-3"/>
        </w:rPr>
        <w:t> </w:t>
      </w:r>
      <w:r>
        <w:rPr/>
        <w:t>we</w:t>
      </w:r>
      <w:r>
        <w:rPr>
          <w:spacing w:val="-5"/>
        </w:rPr>
        <w:t> </w:t>
      </w:r>
      <w:r>
        <w:rPr/>
        <w:t>have</w:t>
      </w:r>
      <w:r>
        <w:rPr>
          <w:spacing w:val="-5"/>
        </w:rPr>
        <w:t> </w:t>
      </w:r>
      <w:r>
        <w:rPr/>
        <w:t>provided</w:t>
      </w:r>
      <w:r>
        <w:rPr>
          <w:spacing w:val="-4"/>
        </w:rPr>
        <w:t> </w:t>
      </w:r>
      <w:r>
        <w:rPr/>
        <w:t>the</w:t>
      </w:r>
      <w:r>
        <w:rPr>
          <w:spacing w:val="-5"/>
        </w:rPr>
        <w:t> </w:t>
      </w:r>
      <w:r>
        <w:rPr/>
        <w:t>Certificate Registrar with an opinion of counsel satisfactory to the Certificate Registrar that the purchase</w:t>
      </w:r>
      <w:r>
        <w:rPr>
          <w:spacing w:val="-37"/>
        </w:rPr>
        <w:t> </w:t>
      </w:r>
      <w:r>
        <w:rPr/>
        <w:t>and holding</w:t>
      </w:r>
      <w:r>
        <w:rPr>
          <w:spacing w:val="-14"/>
        </w:rPr>
        <w:t> </w:t>
      </w:r>
      <w:r>
        <w:rPr/>
        <w:t>of</w:t>
      </w:r>
      <w:r>
        <w:rPr>
          <w:spacing w:val="-13"/>
        </w:rPr>
        <w:t> </w:t>
      </w:r>
      <w:r>
        <w:rPr/>
        <w:t>the</w:t>
      </w:r>
      <w:r>
        <w:rPr>
          <w:spacing w:val="-13"/>
        </w:rPr>
        <w:t> </w:t>
      </w:r>
      <w:r>
        <w:rPr/>
        <w:t>ERISA-Restricted</w:t>
      </w:r>
      <w:r>
        <w:rPr>
          <w:spacing w:val="-12"/>
        </w:rPr>
        <w:t> </w:t>
      </w:r>
      <w:r>
        <w:rPr/>
        <w:t>Certificates</w:t>
      </w:r>
      <w:r>
        <w:rPr>
          <w:spacing w:val="-12"/>
        </w:rPr>
        <w:t> </w:t>
      </w:r>
      <w:r>
        <w:rPr/>
        <w:t>by</w:t>
      </w:r>
      <w:r>
        <w:rPr>
          <w:spacing w:val="-17"/>
        </w:rPr>
        <w:t> </w:t>
      </w:r>
      <w:r>
        <w:rPr/>
        <w:t>a</w:t>
      </w:r>
      <w:r>
        <w:rPr>
          <w:spacing w:val="-11"/>
        </w:rPr>
        <w:t> </w:t>
      </w:r>
      <w:r>
        <w:rPr/>
        <w:t>Plan</w:t>
      </w:r>
      <w:r>
        <w:rPr>
          <w:spacing w:val="-12"/>
        </w:rPr>
        <w:t> </w:t>
      </w:r>
      <w:r>
        <w:rPr/>
        <w:t>or</w:t>
      </w:r>
      <w:r>
        <w:rPr>
          <w:spacing w:val="-13"/>
        </w:rPr>
        <w:t> </w:t>
      </w:r>
      <w:r>
        <w:rPr/>
        <w:t>a</w:t>
      </w:r>
      <w:r>
        <w:rPr>
          <w:spacing w:val="-13"/>
        </w:rPr>
        <w:t> </w:t>
      </w:r>
      <w:r>
        <w:rPr/>
        <w:t>governmental,</w:t>
      </w:r>
      <w:r>
        <w:rPr>
          <w:spacing w:val="-12"/>
        </w:rPr>
        <w:t> </w:t>
      </w:r>
      <w:r>
        <w:rPr/>
        <w:t>church</w:t>
      </w:r>
      <w:r>
        <w:rPr>
          <w:spacing w:val="-12"/>
        </w:rPr>
        <w:t> </w:t>
      </w:r>
      <w:r>
        <w:rPr/>
        <w:t>or</w:t>
      </w:r>
      <w:r>
        <w:rPr>
          <w:spacing w:val="-13"/>
        </w:rPr>
        <w:t> </w:t>
      </w:r>
      <w:r>
        <w:rPr/>
        <w:t>non-U.S.</w:t>
      </w:r>
      <w:r>
        <w:rPr>
          <w:spacing w:val="-12"/>
        </w:rPr>
        <w:t> </w:t>
      </w:r>
      <w:r>
        <w:rPr/>
        <w:t>plan subject</w:t>
      </w:r>
      <w:r>
        <w:rPr>
          <w:spacing w:val="-5"/>
        </w:rPr>
        <w:t> </w:t>
      </w:r>
      <w:r>
        <w:rPr/>
        <w:t>to</w:t>
      </w:r>
      <w:r>
        <w:rPr>
          <w:spacing w:val="-5"/>
        </w:rPr>
        <w:t> </w:t>
      </w:r>
      <w:r>
        <w:rPr/>
        <w:t>Similar</w:t>
      </w:r>
      <w:r>
        <w:rPr>
          <w:spacing w:val="-6"/>
        </w:rPr>
        <w:t> </w:t>
      </w:r>
      <w:r>
        <w:rPr/>
        <w:t>Law,</w:t>
      </w:r>
      <w:r>
        <w:rPr>
          <w:spacing w:val="-5"/>
        </w:rPr>
        <w:t> </w:t>
      </w:r>
      <w:r>
        <w:rPr/>
        <w:t>or</w:t>
      </w:r>
      <w:r>
        <w:rPr>
          <w:spacing w:val="-6"/>
        </w:rPr>
        <w:t> </w:t>
      </w:r>
      <w:r>
        <w:rPr/>
        <w:t>any</w:t>
      </w:r>
      <w:r>
        <w:rPr>
          <w:spacing w:val="-10"/>
        </w:rPr>
        <w:t> </w:t>
      </w:r>
      <w:r>
        <w:rPr/>
        <w:t>person</w:t>
      </w:r>
      <w:r>
        <w:rPr>
          <w:spacing w:val="-4"/>
        </w:rPr>
        <w:t> </w:t>
      </w:r>
      <w:r>
        <w:rPr/>
        <w:t>acting</w:t>
      </w:r>
      <w:r>
        <w:rPr>
          <w:spacing w:val="-7"/>
        </w:rPr>
        <w:t> </w:t>
      </w:r>
      <w:r>
        <w:rPr/>
        <w:t>on</w:t>
      </w:r>
      <w:r>
        <w:rPr>
          <w:spacing w:val="-5"/>
        </w:rPr>
        <w:t> </w:t>
      </w:r>
      <w:r>
        <w:rPr/>
        <w:t>behalf</w:t>
      </w:r>
      <w:r>
        <w:rPr>
          <w:spacing w:val="-6"/>
        </w:rPr>
        <w:t> </w:t>
      </w:r>
      <w:r>
        <w:rPr/>
        <w:t>of</w:t>
      </w:r>
      <w:r>
        <w:rPr>
          <w:spacing w:val="-6"/>
        </w:rPr>
        <w:t> </w:t>
      </w:r>
      <w:r>
        <w:rPr/>
        <w:t>such</w:t>
      </w:r>
      <w:r>
        <w:rPr>
          <w:spacing w:val="-5"/>
        </w:rPr>
        <w:t> </w:t>
      </w:r>
      <w:r>
        <w:rPr/>
        <w:t>a</w:t>
      </w:r>
      <w:r>
        <w:rPr>
          <w:spacing w:val="-6"/>
        </w:rPr>
        <w:t> </w:t>
      </w:r>
      <w:r>
        <w:rPr/>
        <w:t>Plan</w:t>
      </w:r>
      <w:r>
        <w:rPr>
          <w:spacing w:val="-5"/>
        </w:rPr>
        <w:t> </w:t>
      </w:r>
      <w:r>
        <w:rPr/>
        <w:t>or</w:t>
      </w:r>
      <w:r>
        <w:rPr>
          <w:spacing w:val="-6"/>
        </w:rPr>
        <w:t> </w:t>
      </w:r>
      <w:r>
        <w:rPr/>
        <w:t>plan</w:t>
      </w:r>
      <w:r>
        <w:rPr>
          <w:spacing w:val="-5"/>
        </w:rPr>
        <w:t> </w:t>
      </w:r>
      <w:r>
        <w:rPr/>
        <w:t>or</w:t>
      </w:r>
      <w:r>
        <w:rPr>
          <w:spacing w:val="-6"/>
        </w:rPr>
        <w:t> </w:t>
      </w:r>
      <w:r>
        <w:rPr/>
        <w:t>using</w:t>
      </w:r>
      <w:r>
        <w:rPr>
          <w:spacing w:val="-7"/>
        </w:rPr>
        <w:t> </w:t>
      </w:r>
      <w:r>
        <w:rPr/>
        <w:t>the</w:t>
      </w:r>
      <w:r>
        <w:rPr>
          <w:spacing w:val="-6"/>
        </w:rPr>
        <w:t> </w:t>
      </w:r>
      <w:r>
        <w:rPr/>
        <w:t>assets</w:t>
      </w:r>
      <w:r>
        <w:rPr>
          <w:spacing w:val="-5"/>
        </w:rPr>
        <w:t> </w:t>
      </w:r>
      <w:r>
        <w:rPr/>
        <w:t>of such a Plan or plan, will not, (x) in the case of a Plan constitute or otherwise result in non-exempt prohibited</w:t>
      </w:r>
      <w:r>
        <w:rPr>
          <w:spacing w:val="-6"/>
        </w:rPr>
        <w:t> </w:t>
      </w:r>
      <w:r>
        <w:rPr/>
        <w:t>transactions</w:t>
      </w:r>
      <w:r>
        <w:rPr>
          <w:spacing w:val="-6"/>
        </w:rPr>
        <w:t> </w:t>
      </w:r>
      <w:r>
        <w:rPr/>
        <w:t>under</w:t>
      </w:r>
      <w:r>
        <w:rPr>
          <w:spacing w:val="-7"/>
        </w:rPr>
        <w:t> </w:t>
      </w:r>
      <w:r>
        <w:rPr/>
        <w:t>Section</w:t>
      </w:r>
      <w:r>
        <w:rPr>
          <w:spacing w:val="-6"/>
        </w:rPr>
        <w:t> </w:t>
      </w:r>
      <w:r>
        <w:rPr/>
        <w:t>406</w:t>
      </w:r>
      <w:r>
        <w:rPr>
          <w:spacing w:val="-4"/>
        </w:rPr>
        <w:t> </w:t>
      </w:r>
      <w:r>
        <w:rPr/>
        <w:t>of</w:t>
      </w:r>
      <w:r>
        <w:rPr>
          <w:spacing w:val="-7"/>
        </w:rPr>
        <w:t> </w:t>
      </w:r>
      <w:r>
        <w:rPr/>
        <w:t>ERISA</w:t>
      </w:r>
      <w:r>
        <w:rPr>
          <w:spacing w:val="-7"/>
        </w:rPr>
        <w:t> </w:t>
      </w:r>
      <w:r>
        <w:rPr/>
        <w:t>or</w:t>
      </w:r>
      <w:r>
        <w:rPr>
          <w:spacing w:val="-7"/>
        </w:rPr>
        <w:t> </w:t>
      </w:r>
      <w:r>
        <w:rPr/>
        <w:t>Section</w:t>
      </w:r>
      <w:r>
        <w:rPr>
          <w:spacing w:val="-1"/>
        </w:rPr>
        <w:t> </w:t>
      </w:r>
      <w:r>
        <w:rPr/>
        <w:t>4975</w:t>
      </w:r>
      <w:r>
        <w:rPr>
          <w:spacing w:val="-6"/>
        </w:rPr>
        <w:t> </w:t>
      </w:r>
      <w:r>
        <w:rPr/>
        <w:t>of</w:t>
      </w:r>
      <w:r>
        <w:rPr>
          <w:spacing w:val="-7"/>
        </w:rPr>
        <w:t> </w:t>
      </w:r>
      <w:r>
        <w:rPr/>
        <w:t>the</w:t>
      </w:r>
      <w:r>
        <w:rPr>
          <w:spacing w:val="-3"/>
        </w:rPr>
        <w:t> </w:t>
      </w:r>
      <w:r>
        <w:rPr/>
        <w:t>Code</w:t>
      </w:r>
      <w:r>
        <w:rPr>
          <w:spacing w:val="-7"/>
        </w:rPr>
        <w:t> </w:t>
      </w:r>
      <w:r>
        <w:rPr/>
        <w:t>or,</w:t>
      </w:r>
      <w:r>
        <w:rPr>
          <w:spacing w:val="-6"/>
        </w:rPr>
        <w:t> </w:t>
      </w:r>
      <w:r>
        <w:rPr/>
        <w:t>in</w:t>
      </w:r>
      <w:r>
        <w:rPr>
          <w:spacing w:val="-6"/>
        </w:rPr>
        <w:t> </w:t>
      </w:r>
      <w:r>
        <w:rPr/>
        <w:t>the</w:t>
      </w:r>
      <w:r>
        <w:rPr>
          <w:spacing w:val="-5"/>
        </w:rPr>
        <w:t> </w:t>
      </w:r>
      <w:r>
        <w:rPr/>
        <w:t>case</w:t>
      </w:r>
      <w:r>
        <w:rPr>
          <w:spacing w:val="-7"/>
        </w:rPr>
        <w:t> </w:t>
      </w:r>
      <w:r>
        <w:rPr/>
        <w:t>of governmental, church or non-U.S. plan subject to Similar Law, will not constitute or otherwise result in a non-exempt violation of Similar Law and (y) will not subject the Certificate Registrar, the Securities Administrator, the Delaware Trustee, the Resident Trustee, the Issuing Entity, the Depositor or the transferor to any obligation in addition to those undertaken in the Trust Agreement.</w:t>
      </w:r>
    </w:p>
    <w:p>
      <w:pPr>
        <w:spacing w:after="0"/>
        <w:jc w:val="both"/>
        <w:sectPr>
          <w:pgSz w:w="12240" w:h="15840"/>
          <w:pgMar w:header="0" w:footer="791" w:top="1360" w:bottom="980" w:left="1340" w:right="1320"/>
        </w:sectPr>
      </w:pPr>
    </w:p>
    <w:p>
      <w:pPr>
        <w:pStyle w:val="BodyText"/>
        <w:spacing w:before="74"/>
        <w:ind w:left="4018" w:right="3175"/>
        <w:jc w:val="center"/>
      </w:pPr>
      <w:r>
        <w:rPr/>
        <w:t>Very truly yours,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4"/>
        </w:rPr>
      </w:pPr>
      <w:r>
        <w:rPr/>
        <w:pict>
          <v:line style="position:absolute;mso-position-horizontal-relative:page;mso-position-vertical-relative:paragraph;z-index:1192;mso-wrap-distance-left:0;mso-wrap-distance-right:0" from="288pt,10.492319pt" to="522pt,10.492319pt" stroked="true" strokeweight=".6pt" strokecolor="#000000">
            <v:stroke dashstyle="solid"/>
            <w10:wrap type="topAndBottom"/>
          </v:line>
        </w:pict>
      </w:r>
    </w:p>
    <w:p>
      <w:pPr>
        <w:pStyle w:val="BodyText"/>
        <w:spacing w:line="261" w:lineRule="exact"/>
        <w:ind w:left="4040"/>
      </w:pPr>
      <w:r>
        <w:rPr/>
        <w:t>Print Name of Purchaser</w:t>
      </w:r>
    </w:p>
    <w:p>
      <w:pPr>
        <w:pStyle w:val="BodyText"/>
        <w:rPr>
          <w:sz w:val="26"/>
        </w:rPr>
      </w:pPr>
    </w:p>
    <w:p>
      <w:pPr>
        <w:pStyle w:val="BodyText"/>
        <w:rPr>
          <w:sz w:val="26"/>
        </w:rPr>
      </w:pPr>
    </w:p>
    <w:p>
      <w:pPr>
        <w:pStyle w:val="BodyText"/>
        <w:tabs>
          <w:tab w:pos="8774" w:val="left" w:leader="none"/>
        </w:tabs>
        <w:spacing w:before="230"/>
        <w:ind w:left="4580" w:right="104" w:hanging="540"/>
      </w:pPr>
      <w:r>
        <w:rPr/>
        <w:t>By:</w:t>
      </w:r>
      <w:r>
        <w:rPr>
          <w:u w:val="single"/>
        </w:rPr>
        <w:tab/>
      </w:r>
      <w:r>
        <w:rPr/>
        <w:t> Name:</w:t>
      </w:r>
    </w:p>
    <w:p>
      <w:pPr>
        <w:pStyle w:val="BodyText"/>
        <w:ind w:left="3974" w:right="3175"/>
        <w:jc w:val="center"/>
      </w:pPr>
      <w:r>
        <w:rPr/>
        <w:t>Title:</w:t>
      </w:r>
    </w:p>
    <w:p>
      <w:pPr>
        <w:spacing w:after="0"/>
        <w:jc w:val="center"/>
        <w:sectPr>
          <w:pgSz w:w="12240" w:h="15840"/>
          <w:pgMar w:header="0" w:footer="791" w:top="1360" w:bottom="980" w:left="1720" w:right="1640"/>
        </w:sectPr>
      </w:pPr>
    </w:p>
    <w:p>
      <w:pPr>
        <w:pStyle w:val="BodyText"/>
        <w:spacing w:line="448" w:lineRule="auto" w:before="74"/>
        <w:ind w:left="1052" w:firstLine="7041"/>
      </w:pPr>
      <w:r>
        <w:rPr>
          <w:u w:val="single"/>
        </w:rPr>
        <w:t>EXHIBIT E-2 </w:t>
      </w:r>
      <w:r>
        <w:rPr/>
        <w:t>FORM OF REGULATION S DEFINITIVE TRANSFEROR CERTIFICATE</w:t>
      </w:r>
    </w:p>
    <w:p>
      <w:pPr>
        <w:pStyle w:val="BodyText"/>
        <w:spacing w:before="8"/>
        <w:ind w:left="100" w:right="5274"/>
      </w:pPr>
      <w:r>
        <w:rPr/>
        <w:t>J.P. Morgan Mortgage Trust 2020-LTV1 c/o Citibank, N.A.</w:t>
      </w:r>
    </w:p>
    <w:p>
      <w:pPr>
        <w:pStyle w:val="BodyText"/>
        <w:ind w:left="100"/>
      </w:pPr>
      <w:r>
        <w:rPr/>
        <w:t>388 Greenwich Street</w:t>
      </w:r>
    </w:p>
    <w:p>
      <w:pPr>
        <w:pStyle w:val="BodyText"/>
        <w:ind w:left="100" w:right="5733"/>
      </w:pPr>
      <w:r>
        <w:rPr/>
        <w:t>New York, New York 10013 Attention: JPMMT 2020-LTV1</w:t>
      </w:r>
    </w:p>
    <w:p>
      <w:pPr>
        <w:pStyle w:val="BodyText"/>
        <w:spacing w:before="9"/>
        <w:rPr>
          <w:sz w:val="20"/>
        </w:rPr>
      </w:pPr>
    </w:p>
    <w:p>
      <w:pPr>
        <w:pStyle w:val="BodyText"/>
        <w:ind w:left="100"/>
      </w:pPr>
      <w:r>
        <w:rPr/>
        <w:t>Citibank, N.A.</w:t>
      </w:r>
    </w:p>
    <w:p>
      <w:pPr>
        <w:pStyle w:val="BodyText"/>
        <w:ind w:left="100"/>
      </w:pPr>
      <w:r>
        <w:rPr/>
        <w:t>388 Greenwich Street</w:t>
      </w:r>
    </w:p>
    <w:p>
      <w:pPr>
        <w:pStyle w:val="BodyText"/>
        <w:ind w:left="100" w:right="5733"/>
      </w:pPr>
      <w:r>
        <w:rPr/>
        <w:t>New York, New York 10013 Attention: JPMMT 2020-LTV1</w:t>
      </w:r>
    </w:p>
    <w:p>
      <w:pPr>
        <w:pStyle w:val="BodyText"/>
        <w:spacing w:before="9"/>
        <w:rPr>
          <w:sz w:val="20"/>
        </w:rPr>
      </w:pPr>
    </w:p>
    <w:p>
      <w:pPr>
        <w:pStyle w:val="BodyText"/>
        <w:tabs>
          <w:tab w:pos="820" w:val="left" w:leader="none"/>
        </w:tabs>
        <w:ind w:left="100"/>
      </w:pPr>
      <w:r>
        <w:rPr/>
        <w:t>Re:</w:t>
        <w:tab/>
        <w:t>J.P. Morgan Mortgage Trust</w:t>
      </w:r>
      <w:r>
        <w:rPr>
          <w:spacing w:val="-14"/>
        </w:rPr>
        <w:t> </w:t>
      </w:r>
      <w:r>
        <w:rPr/>
        <w:t>2020-LTV1</w:t>
      </w:r>
    </w:p>
    <w:p>
      <w:pPr>
        <w:pStyle w:val="BodyText"/>
        <w:tabs>
          <w:tab w:pos="7184" w:val="left" w:leader="none"/>
        </w:tabs>
        <w:ind w:left="820"/>
      </w:pPr>
      <w:r>
        <w:rPr>
          <w:u w:val="single"/>
        </w:rPr>
        <w:t>Mortgage Pass-Through Certificates, Series 2020-LTV1</w:t>
      </w:r>
      <w:r>
        <w:rPr>
          <w:spacing w:val="-13"/>
          <w:u w:val="single"/>
        </w:rPr>
        <w:t> </w:t>
      </w:r>
      <w:r>
        <w:rPr>
          <w:u w:val="single"/>
        </w:rPr>
        <w:t>Class</w:t>
      </w:r>
      <w:r>
        <w:rPr>
          <w:spacing w:val="-3"/>
          <w:u w:val="single"/>
        </w:rPr>
        <w:t> </w:t>
      </w:r>
      <w:r>
        <w:rPr>
          <w:u w:val="single"/>
        </w:rPr>
        <w:t>[</w:t>
        <w:tab/>
        <w:t>]</w:t>
      </w:r>
    </w:p>
    <w:p>
      <w:pPr>
        <w:pStyle w:val="BodyText"/>
        <w:spacing w:before="10"/>
        <w:rPr>
          <w:sz w:val="20"/>
        </w:rPr>
      </w:pPr>
    </w:p>
    <w:p>
      <w:pPr>
        <w:pStyle w:val="BodyText"/>
        <w:ind w:left="100" w:right="114" w:firstLine="720"/>
        <w:jc w:val="both"/>
      </w:pPr>
      <w:r>
        <w:rPr/>
        <w:t>Reference is made to the Amended and Restated Trust Agreement dated as of January 30, 2020 (the “</w:t>
      </w:r>
      <w:r>
        <w:rPr>
          <w:u w:val="single"/>
        </w:rPr>
        <w:t>Agreement</w:t>
      </w:r>
      <w:r>
        <w:rPr/>
        <w:t>”), among J.P. Morgan Acceptance Corporation II, as depositor, Citibank, N.A., as Delaware trustee, Citicorp Trust Delaware, National Association, as resident trustee, and Citibank, N.A., as securities administrator. Capitalized terms used without definition have the meanings given to them in the Agreement.</w:t>
      </w:r>
    </w:p>
    <w:p>
      <w:pPr>
        <w:pStyle w:val="BodyText"/>
        <w:spacing w:before="9"/>
        <w:rPr>
          <w:sz w:val="20"/>
        </w:rPr>
      </w:pPr>
    </w:p>
    <w:p>
      <w:pPr>
        <w:pStyle w:val="BodyText"/>
        <w:tabs>
          <w:tab w:pos="4745" w:val="left" w:leader="none"/>
        </w:tabs>
        <w:ind w:left="100" w:right="118" w:firstLine="720"/>
        <w:jc w:val="both"/>
      </w:pPr>
      <w:r>
        <w:rPr/>
        <w:t>This  letter  relates  to</w:t>
      </w:r>
      <w:r>
        <w:rPr>
          <w:spacing w:val="24"/>
        </w:rPr>
        <w:t> </w:t>
      </w:r>
      <w:r>
        <w:rPr/>
        <w:t>U.S.</w:t>
      </w:r>
      <w:r>
        <w:rPr>
          <w:spacing w:val="-1"/>
        </w:rPr>
        <w:t> </w:t>
      </w:r>
      <w:r>
        <w:rPr/>
        <w:t>$</w:t>
      </w:r>
      <w:r>
        <w:rPr>
          <w:u w:val="single"/>
        </w:rPr>
        <w:tab/>
      </w:r>
      <w:r>
        <w:rPr/>
        <w:t>principal  amount  of  Class [  ]</w:t>
      </w:r>
      <w:r>
        <w:rPr>
          <w:spacing w:val="20"/>
        </w:rPr>
        <w:t> </w:t>
      </w:r>
      <w:r>
        <w:rPr/>
        <w:t>Certificates</w:t>
      </w:r>
      <w:r>
        <w:rPr>
          <w:spacing w:val="52"/>
        </w:rPr>
        <w:t> </w:t>
      </w:r>
      <w:r>
        <w:rPr/>
        <w:t>that represent</w:t>
      </w:r>
      <w:r>
        <w:rPr>
          <w:spacing w:val="-9"/>
        </w:rPr>
        <w:t> </w:t>
      </w:r>
      <w:r>
        <w:rPr/>
        <w:t>a</w:t>
      </w:r>
      <w:r>
        <w:rPr>
          <w:spacing w:val="-8"/>
        </w:rPr>
        <w:t> </w:t>
      </w:r>
      <w:r>
        <w:rPr/>
        <w:t>Definitive</w:t>
      </w:r>
      <w:r>
        <w:rPr>
          <w:spacing w:val="-9"/>
        </w:rPr>
        <w:t> </w:t>
      </w:r>
      <w:r>
        <w:rPr/>
        <w:t>Certificate</w:t>
      </w:r>
      <w:r>
        <w:rPr>
          <w:spacing w:val="-9"/>
        </w:rPr>
        <w:t> </w:t>
      </w:r>
      <w:r>
        <w:rPr/>
        <w:t>held</w:t>
      </w:r>
      <w:r>
        <w:rPr>
          <w:spacing w:val="-9"/>
        </w:rPr>
        <w:t> </w:t>
      </w:r>
      <w:r>
        <w:rPr/>
        <w:t>in</w:t>
      </w:r>
      <w:r>
        <w:rPr>
          <w:spacing w:val="-9"/>
        </w:rPr>
        <w:t> </w:t>
      </w:r>
      <w:r>
        <w:rPr/>
        <w:t>the</w:t>
      </w:r>
      <w:r>
        <w:rPr>
          <w:spacing w:val="-9"/>
        </w:rPr>
        <w:t> </w:t>
      </w:r>
      <w:r>
        <w:rPr/>
        <w:t>name</w:t>
      </w:r>
      <w:r>
        <w:rPr>
          <w:spacing w:val="-8"/>
        </w:rPr>
        <w:t> </w:t>
      </w:r>
      <w:r>
        <w:rPr/>
        <w:t>of</w:t>
      </w:r>
      <w:r>
        <w:rPr>
          <w:spacing w:val="-10"/>
        </w:rPr>
        <w:t> </w:t>
      </w:r>
      <w:r>
        <w:rPr/>
        <w:t>[insert</w:t>
      </w:r>
      <w:r>
        <w:rPr>
          <w:spacing w:val="-9"/>
        </w:rPr>
        <w:t> </w:t>
      </w:r>
      <w:r>
        <w:rPr/>
        <w:t>name</w:t>
      </w:r>
      <w:r>
        <w:rPr>
          <w:spacing w:val="-9"/>
        </w:rPr>
        <w:t> </w:t>
      </w:r>
      <w:r>
        <w:rPr/>
        <w:t>of</w:t>
      </w:r>
      <w:r>
        <w:rPr>
          <w:spacing w:val="-9"/>
        </w:rPr>
        <w:t> </w:t>
      </w:r>
      <w:r>
        <w:rPr/>
        <w:t>transferor]</w:t>
      </w:r>
      <w:r>
        <w:rPr>
          <w:spacing w:val="-8"/>
        </w:rPr>
        <w:t> </w:t>
      </w:r>
      <w:r>
        <w:rPr/>
        <w:t>(the</w:t>
      </w:r>
      <w:r>
        <w:rPr>
          <w:spacing w:val="-9"/>
        </w:rPr>
        <w:t> </w:t>
      </w:r>
      <w:r>
        <w:rPr/>
        <w:t>“</w:t>
      </w:r>
      <w:r>
        <w:rPr>
          <w:u w:val="single"/>
        </w:rPr>
        <w:t>Transferor</w:t>
      </w:r>
      <w:r>
        <w:rPr/>
        <w:t>”) and is intended to facilitate the transfer of Certificates in exchange for equivalent Definitive Certificates in the name of [insert name of</w:t>
      </w:r>
      <w:r>
        <w:rPr>
          <w:spacing w:val="-19"/>
        </w:rPr>
        <w:t> </w:t>
      </w:r>
      <w:r>
        <w:rPr/>
        <w:t>transferee].</w:t>
      </w:r>
    </w:p>
    <w:p>
      <w:pPr>
        <w:pStyle w:val="BodyText"/>
        <w:spacing w:before="9"/>
        <w:rPr>
          <w:sz w:val="20"/>
        </w:rPr>
      </w:pPr>
    </w:p>
    <w:p>
      <w:pPr>
        <w:pStyle w:val="BodyText"/>
        <w:ind w:left="100" w:right="113" w:firstLine="720"/>
        <w:jc w:val="both"/>
      </w:pPr>
      <w:r>
        <w:rPr/>
        <w:t>In connection with such request, and in respect of such Certificates, the Transferor does hereby certify that such Certificates are being transferred pursuant to the requirements of Regulation S under the Securities Act of 1933, as amended (the “Securities Act”), and any applicable securities laws of any state of the United States or any other jurisdiction to a</w:t>
      </w:r>
      <w:r>
        <w:rPr>
          <w:spacing w:val="-36"/>
        </w:rPr>
        <w:t> </w:t>
      </w:r>
      <w:r>
        <w:rPr/>
        <w:t>transferee that the Transferor reasonably believes is a non-U.S. person outside the United States pursuant to the</w:t>
      </w:r>
      <w:r>
        <w:rPr>
          <w:spacing w:val="-6"/>
        </w:rPr>
        <w:t> </w:t>
      </w:r>
      <w:r>
        <w:rPr/>
        <w:t>requirements</w:t>
      </w:r>
      <w:r>
        <w:rPr>
          <w:spacing w:val="-4"/>
        </w:rPr>
        <w:t> </w:t>
      </w:r>
      <w:r>
        <w:rPr/>
        <w:t>of</w:t>
      </w:r>
      <w:r>
        <w:rPr>
          <w:spacing w:val="-6"/>
        </w:rPr>
        <w:t> </w:t>
      </w:r>
      <w:r>
        <w:rPr/>
        <w:t>Rules</w:t>
      </w:r>
      <w:r>
        <w:rPr>
          <w:spacing w:val="-4"/>
        </w:rPr>
        <w:t> </w:t>
      </w:r>
      <w:r>
        <w:rPr/>
        <w:t>903</w:t>
      </w:r>
      <w:r>
        <w:rPr>
          <w:spacing w:val="-5"/>
        </w:rPr>
        <w:t> </w:t>
      </w:r>
      <w:r>
        <w:rPr/>
        <w:t>or</w:t>
      </w:r>
      <w:r>
        <w:rPr>
          <w:spacing w:val="-6"/>
        </w:rPr>
        <w:t> </w:t>
      </w:r>
      <w:r>
        <w:rPr/>
        <w:t>904</w:t>
      </w:r>
      <w:r>
        <w:rPr>
          <w:spacing w:val="-5"/>
        </w:rPr>
        <w:t> </w:t>
      </w:r>
      <w:r>
        <w:rPr/>
        <w:t>under</w:t>
      </w:r>
      <w:r>
        <w:rPr>
          <w:spacing w:val="-6"/>
        </w:rPr>
        <w:t> </w:t>
      </w:r>
      <w:r>
        <w:rPr/>
        <w:t>Regulation</w:t>
      </w:r>
      <w:r>
        <w:rPr>
          <w:spacing w:val="-5"/>
        </w:rPr>
        <w:t> </w:t>
      </w:r>
      <w:r>
        <w:rPr/>
        <w:t>S</w:t>
      </w:r>
      <w:r>
        <w:rPr>
          <w:spacing w:val="-4"/>
        </w:rPr>
        <w:t> </w:t>
      </w:r>
      <w:r>
        <w:rPr/>
        <w:t>under</w:t>
      </w:r>
      <w:r>
        <w:rPr>
          <w:spacing w:val="-6"/>
        </w:rPr>
        <w:t> </w:t>
      </w:r>
      <w:r>
        <w:rPr/>
        <w:t>the</w:t>
      </w:r>
      <w:r>
        <w:rPr>
          <w:spacing w:val="-6"/>
        </w:rPr>
        <w:t> </w:t>
      </w:r>
      <w:r>
        <w:rPr/>
        <w:t>Securities</w:t>
      </w:r>
      <w:r>
        <w:rPr>
          <w:spacing w:val="-4"/>
        </w:rPr>
        <w:t> </w:t>
      </w:r>
      <w:r>
        <w:rPr/>
        <w:t>Act,</w:t>
      </w:r>
      <w:r>
        <w:rPr>
          <w:spacing w:val="-5"/>
        </w:rPr>
        <w:t> </w:t>
      </w:r>
      <w:r>
        <w:rPr/>
        <w:t>who</w:t>
      </w:r>
      <w:r>
        <w:rPr>
          <w:spacing w:val="-5"/>
        </w:rPr>
        <w:t> </w:t>
      </w:r>
      <w:r>
        <w:rPr/>
        <w:t>(1)</w:t>
      </w:r>
      <w:r>
        <w:rPr>
          <w:spacing w:val="-3"/>
        </w:rPr>
        <w:t> </w:t>
      </w:r>
      <w:r>
        <w:rPr/>
        <w:t>agrees to</w:t>
      </w:r>
      <w:r>
        <w:rPr>
          <w:spacing w:val="-13"/>
        </w:rPr>
        <w:t> </w:t>
      </w:r>
      <w:r>
        <w:rPr/>
        <w:t>provide</w:t>
      </w:r>
      <w:r>
        <w:rPr>
          <w:spacing w:val="-14"/>
        </w:rPr>
        <w:t> </w:t>
      </w:r>
      <w:r>
        <w:rPr/>
        <w:t>notice</w:t>
      </w:r>
      <w:r>
        <w:rPr>
          <w:spacing w:val="-14"/>
        </w:rPr>
        <w:t> </w:t>
      </w:r>
      <w:r>
        <w:rPr/>
        <w:t>to</w:t>
      </w:r>
      <w:r>
        <w:rPr>
          <w:spacing w:val="-14"/>
        </w:rPr>
        <w:t> </w:t>
      </w:r>
      <w:r>
        <w:rPr/>
        <w:t>any</w:t>
      </w:r>
      <w:r>
        <w:rPr>
          <w:spacing w:val="-18"/>
        </w:rPr>
        <w:t> </w:t>
      </w:r>
      <w:r>
        <w:rPr/>
        <w:t>subsequent</w:t>
      </w:r>
      <w:r>
        <w:rPr>
          <w:spacing w:val="-13"/>
        </w:rPr>
        <w:t> </w:t>
      </w:r>
      <w:r>
        <w:rPr/>
        <w:t>transferee</w:t>
      </w:r>
      <w:r>
        <w:rPr>
          <w:spacing w:val="-14"/>
        </w:rPr>
        <w:t> </w:t>
      </w:r>
      <w:r>
        <w:rPr/>
        <w:t>of</w:t>
      </w:r>
      <w:r>
        <w:rPr>
          <w:spacing w:val="-14"/>
        </w:rPr>
        <w:t> </w:t>
      </w:r>
      <w:r>
        <w:rPr/>
        <w:t>the</w:t>
      </w:r>
      <w:r>
        <w:rPr>
          <w:spacing w:val="-14"/>
        </w:rPr>
        <w:t> </w:t>
      </w:r>
      <w:r>
        <w:rPr/>
        <w:t>transfer</w:t>
      </w:r>
      <w:r>
        <w:rPr>
          <w:spacing w:val="-14"/>
        </w:rPr>
        <w:t> </w:t>
      </w:r>
      <w:r>
        <w:rPr/>
        <w:t>restrictions</w:t>
      </w:r>
      <w:r>
        <w:rPr>
          <w:spacing w:val="-13"/>
        </w:rPr>
        <w:t> </w:t>
      </w:r>
      <w:r>
        <w:rPr/>
        <w:t>provided</w:t>
      </w:r>
      <w:r>
        <w:rPr>
          <w:spacing w:val="-14"/>
        </w:rPr>
        <w:t> </w:t>
      </w:r>
      <w:r>
        <w:rPr/>
        <w:t>in</w:t>
      </w:r>
      <w:r>
        <w:rPr>
          <w:spacing w:val="-13"/>
        </w:rPr>
        <w:t> </w:t>
      </w:r>
      <w:r>
        <w:rPr/>
        <w:t>the</w:t>
      </w:r>
      <w:r>
        <w:rPr>
          <w:spacing w:val="-14"/>
        </w:rPr>
        <w:t> </w:t>
      </w:r>
      <w:r>
        <w:rPr/>
        <w:t>Certificate and the Agreement and (2) will provide to the Certificate Registrar from time to time such information as may be reasonably requested to ascertain compliance with this</w:t>
      </w:r>
      <w:r>
        <w:rPr>
          <w:spacing w:val="-25"/>
        </w:rPr>
        <w:t> </w:t>
      </w:r>
      <w:r>
        <w:rPr/>
        <w:t>certification.</w:t>
      </w:r>
    </w:p>
    <w:p>
      <w:pPr>
        <w:pStyle w:val="BodyText"/>
        <w:spacing w:before="9"/>
        <w:rPr>
          <w:sz w:val="20"/>
        </w:rPr>
      </w:pPr>
    </w:p>
    <w:p>
      <w:pPr>
        <w:pStyle w:val="BodyText"/>
        <w:ind w:left="100" w:right="119" w:firstLine="720"/>
        <w:jc w:val="both"/>
      </w:pPr>
      <w:r>
        <w:rPr/>
        <w:t>This certification and the statements contained herein are made for your benefit and the benefit of the Issuing Entity.</w:t>
      </w:r>
    </w:p>
    <w:p>
      <w:pPr>
        <w:pStyle w:val="BodyText"/>
        <w:rPr>
          <w:sz w:val="13"/>
        </w:rPr>
      </w:pPr>
    </w:p>
    <w:p>
      <w:pPr>
        <w:spacing w:after="0"/>
        <w:rPr>
          <w:sz w:val="13"/>
        </w:rPr>
        <w:sectPr>
          <w:footerReference w:type="default" r:id="rId11"/>
          <w:pgSz w:w="12240" w:h="15840"/>
          <w:pgMar w:footer="791" w:header="0" w:top="1360" w:bottom="980" w:left="1340" w:right="1320"/>
        </w:sectPr>
      </w:pPr>
    </w:p>
    <w:p>
      <w:pPr>
        <w:pStyle w:val="BodyText"/>
        <w:tabs>
          <w:tab w:pos="2113" w:val="left" w:leader="none"/>
        </w:tabs>
        <w:spacing w:before="90"/>
        <w:ind w:left="100"/>
      </w:pPr>
      <w:r>
        <w:rPr/>
        <w:t>Dated:  </w:t>
      </w:r>
      <w:r>
        <w:rPr>
          <w:u w:val="single"/>
        </w:rPr>
        <w:t> </w:t>
        <w:tab/>
      </w:r>
    </w:p>
    <w:p>
      <w:pPr>
        <w:pStyle w:val="BodyText"/>
        <w:spacing w:before="90"/>
        <w:ind w:left="100"/>
      </w:pPr>
      <w:r>
        <w:rPr/>
        <w:br w:type="column"/>
      </w:r>
      <w:r>
        <w:rPr/>
        <w:t>[Insert name of Transferor]</w:t>
      </w:r>
    </w:p>
    <w:p>
      <w:pPr>
        <w:pStyle w:val="BodyText"/>
        <w:rPr>
          <w:sz w:val="26"/>
        </w:rPr>
      </w:pPr>
    </w:p>
    <w:p>
      <w:pPr>
        <w:pStyle w:val="BodyText"/>
        <w:tabs>
          <w:tab w:pos="4834" w:val="left" w:leader="none"/>
        </w:tabs>
        <w:spacing w:before="181"/>
        <w:ind w:left="640" w:right="423" w:hanging="540"/>
      </w:pPr>
      <w:r>
        <w:rPr/>
        <w:t>By:</w:t>
      </w:r>
      <w:r>
        <w:rPr>
          <w:u w:val="single"/>
        </w:rPr>
        <w:tab/>
        <w:tab/>
      </w:r>
      <w:r>
        <w:rPr/>
        <w:t> Name:</w:t>
      </w:r>
    </w:p>
    <w:p>
      <w:pPr>
        <w:pStyle w:val="BodyText"/>
        <w:ind w:left="640"/>
      </w:pPr>
      <w:r>
        <w:rPr/>
        <w:t>Title:</w:t>
      </w:r>
    </w:p>
    <w:p>
      <w:pPr>
        <w:spacing w:after="0"/>
        <w:sectPr>
          <w:type w:val="continuous"/>
          <w:pgSz w:w="12240" w:h="15840"/>
          <w:pgMar w:top="1360" w:bottom="980" w:left="1340" w:right="1320"/>
          <w:cols w:num="2" w:equalWidth="0">
            <w:col w:w="2114" w:space="2206"/>
            <w:col w:w="5260"/>
          </w:cols>
        </w:sectPr>
      </w:pPr>
    </w:p>
    <w:p>
      <w:pPr>
        <w:pStyle w:val="BodyText"/>
        <w:spacing w:line="448" w:lineRule="auto" w:before="74"/>
        <w:ind w:left="927" w:right="102" w:firstLine="7377"/>
      </w:pPr>
      <w:r>
        <w:rPr>
          <w:u w:val="single"/>
        </w:rPr>
        <w:t>EXHIBIT F </w:t>
      </w:r>
      <w:r>
        <w:rPr/>
        <w:t>FORM OF RULE 144A TRANSFEROR AND TRANSFEREE CERTIFICATE</w:t>
      </w:r>
    </w:p>
    <w:p>
      <w:pPr>
        <w:pStyle w:val="BodyText"/>
        <w:tabs>
          <w:tab w:pos="3754" w:val="left" w:leader="none"/>
        </w:tabs>
        <w:spacing w:before="8"/>
        <w:ind w:left="100"/>
      </w:pPr>
      <w:r>
        <w:rPr/>
        <w:t>Date: </w:t>
      </w:r>
      <w:r>
        <w:rPr>
          <w:spacing w:val="2"/>
        </w:rPr>
        <w:t> </w:t>
      </w:r>
      <w:r>
        <w:rPr>
          <w:u w:val="single"/>
        </w:rPr>
        <w:t> </w:t>
        <w:tab/>
      </w:r>
    </w:p>
    <w:p>
      <w:pPr>
        <w:pStyle w:val="BodyText"/>
        <w:spacing w:before="10"/>
        <w:rPr>
          <w:sz w:val="20"/>
        </w:rPr>
      </w:pPr>
    </w:p>
    <w:p>
      <w:pPr>
        <w:pStyle w:val="BodyText"/>
        <w:ind w:left="100" w:right="5274"/>
      </w:pPr>
      <w:r>
        <w:rPr/>
        <w:t>J.P. Morgan Mortgage Trust 2020-LTV1 c/o Citibank, N.A.</w:t>
      </w:r>
    </w:p>
    <w:p>
      <w:pPr>
        <w:pStyle w:val="BodyText"/>
        <w:ind w:left="100"/>
      </w:pPr>
      <w:r>
        <w:rPr/>
        <w:t>388 Greenwich Street</w:t>
      </w:r>
    </w:p>
    <w:p>
      <w:pPr>
        <w:pStyle w:val="BodyText"/>
        <w:ind w:left="100" w:right="5733"/>
      </w:pPr>
      <w:r>
        <w:rPr/>
        <w:t>New York, New York 10013 Attention: JPMMT 2020-LTV1</w:t>
      </w:r>
    </w:p>
    <w:p>
      <w:pPr>
        <w:pStyle w:val="BodyText"/>
        <w:spacing w:before="10"/>
        <w:rPr>
          <w:sz w:val="20"/>
        </w:rPr>
      </w:pPr>
    </w:p>
    <w:p>
      <w:pPr>
        <w:pStyle w:val="BodyText"/>
        <w:ind w:left="100"/>
      </w:pPr>
      <w:r>
        <w:rPr/>
        <w:t>Citibank, N.A.</w:t>
      </w:r>
    </w:p>
    <w:p>
      <w:pPr>
        <w:pStyle w:val="BodyText"/>
        <w:ind w:left="100"/>
      </w:pPr>
      <w:r>
        <w:rPr/>
        <w:t>388 Greenwich Street</w:t>
      </w:r>
    </w:p>
    <w:p>
      <w:pPr>
        <w:pStyle w:val="BodyText"/>
        <w:ind w:left="100" w:right="5733"/>
      </w:pPr>
      <w:r>
        <w:rPr/>
        <w:t>New York, New York 10013 Attention: JPMMT 2020-LTV1</w:t>
      </w:r>
    </w:p>
    <w:p>
      <w:pPr>
        <w:pStyle w:val="BodyText"/>
        <w:spacing w:before="9"/>
        <w:rPr>
          <w:sz w:val="20"/>
        </w:rPr>
      </w:pPr>
    </w:p>
    <w:p>
      <w:pPr>
        <w:pStyle w:val="BodyText"/>
        <w:tabs>
          <w:tab w:pos="820" w:val="left" w:leader="none"/>
        </w:tabs>
        <w:ind w:left="100"/>
      </w:pPr>
      <w:r>
        <w:rPr/>
        <w:t>Re:</w:t>
        <w:tab/>
        <w:t>J.P. Morgan Mortgage Trust</w:t>
      </w:r>
      <w:r>
        <w:rPr>
          <w:spacing w:val="-14"/>
        </w:rPr>
        <w:t> </w:t>
      </w:r>
      <w:r>
        <w:rPr/>
        <w:t>2020-LTV1</w:t>
      </w:r>
    </w:p>
    <w:p>
      <w:pPr>
        <w:pStyle w:val="BodyText"/>
        <w:tabs>
          <w:tab w:pos="7184" w:val="left" w:leader="none"/>
        </w:tabs>
        <w:ind w:left="820"/>
      </w:pPr>
      <w:r>
        <w:rPr>
          <w:u w:val="single"/>
        </w:rPr>
        <w:t>Mortgage Pass-Through Certificates, Series 2020-LTV1</w:t>
      </w:r>
      <w:r>
        <w:rPr>
          <w:spacing w:val="-13"/>
          <w:u w:val="single"/>
        </w:rPr>
        <w:t> </w:t>
      </w:r>
      <w:r>
        <w:rPr>
          <w:u w:val="single"/>
        </w:rPr>
        <w:t>Class</w:t>
      </w:r>
      <w:r>
        <w:rPr>
          <w:spacing w:val="-3"/>
          <w:u w:val="single"/>
        </w:rPr>
        <w:t> </w:t>
      </w:r>
      <w:r>
        <w:rPr>
          <w:u w:val="single"/>
        </w:rPr>
        <w:t>[</w:t>
        <w:tab/>
        <w:t>]</w:t>
      </w:r>
    </w:p>
    <w:p>
      <w:pPr>
        <w:pStyle w:val="BodyText"/>
        <w:spacing w:before="10"/>
        <w:rPr>
          <w:sz w:val="20"/>
        </w:rPr>
      </w:pPr>
    </w:p>
    <w:p>
      <w:pPr>
        <w:pStyle w:val="BodyText"/>
        <w:ind w:left="100" w:right="114" w:firstLine="720"/>
        <w:jc w:val="both"/>
      </w:pPr>
      <w:r>
        <w:rPr/>
        <w:t>Reference</w:t>
      </w:r>
      <w:r>
        <w:rPr>
          <w:spacing w:val="-6"/>
        </w:rPr>
        <w:t> </w:t>
      </w:r>
      <w:r>
        <w:rPr/>
        <w:t>is</w:t>
      </w:r>
      <w:r>
        <w:rPr>
          <w:spacing w:val="-4"/>
        </w:rPr>
        <w:t> </w:t>
      </w:r>
      <w:r>
        <w:rPr/>
        <w:t>made</w:t>
      </w:r>
      <w:r>
        <w:rPr>
          <w:spacing w:val="-6"/>
        </w:rPr>
        <w:t> </w:t>
      </w:r>
      <w:r>
        <w:rPr/>
        <w:t>to</w:t>
      </w:r>
      <w:r>
        <w:rPr>
          <w:spacing w:val="-5"/>
        </w:rPr>
        <w:t> </w:t>
      </w:r>
      <w:r>
        <w:rPr/>
        <w:t>the</w:t>
      </w:r>
      <w:r>
        <w:rPr>
          <w:spacing w:val="-3"/>
        </w:rPr>
        <w:t> </w:t>
      </w:r>
      <w:r>
        <w:rPr/>
        <w:t>Amended</w:t>
      </w:r>
      <w:r>
        <w:rPr>
          <w:spacing w:val="-5"/>
        </w:rPr>
        <w:t> </w:t>
      </w:r>
      <w:r>
        <w:rPr/>
        <w:t>and</w:t>
      </w:r>
      <w:r>
        <w:rPr>
          <w:spacing w:val="-5"/>
        </w:rPr>
        <w:t> </w:t>
      </w:r>
      <w:r>
        <w:rPr/>
        <w:t>Restated</w:t>
      </w:r>
      <w:r>
        <w:rPr>
          <w:spacing w:val="-5"/>
        </w:rPr>
        <w:t> </w:t>
      </w:r>
      <w:r>
        <w:rPr/>
        <w:t>Trust</w:t>
      </w:r>
      <w:r>
        <w:rPr>
          <w:spacing w:val="-4"/>
        </w:rPr>
        <w:t> </w:t>
      </w:r>
      <w:r>
        <w:rPr/>
        <w:t>Agreement,</w:t>
      </w:r>
      <w:r>
        <w:rPr>
          <w:spacing w:val="-5"/>
        </w:rPr>
        <w:t> </w:t>
      </w:r>
      <w:r>
        <w:rPr/>
        <w:t>dated</w:t>
      </w:r>
      <w:r>
        <w:rPr>
          <w:spacing w:val="-5"/>
        </w:rPr>
        <w:t> </w:t>
      </w:r>
      <w:r>
        <w:rPr/>
        <w:t>as</w:t>
      </w:r>
      <w:r>
        <w:rPr>
          <w:spacing w:val="-2"/>
        </w:rPr>
        <w:t> </w:t>
      </w:r>
      <w:r>
        <w:rPr/>
        <w:t>of</w:t>
      </w:r>
      <w:r>
        <w:rPr>
          <w:spacing w:val="-5"/>
        </w:rPr>
        <w:t> </w:t>
      </w:r>
      <w:r>
        <w:rPr/>
        <w:t>January</w:t>
      </w:r>
      <w:r>
        <w:rPr>
          <w:spacing w:val="-10"/>
        </w:rPr>
        <w:t> </w:t>
      </w:r>
      <w:r>
        <w:rPr/>
        <w:t>30, 2020 (the “</w:t>
      </w:r>
      <w:r>
        <w:rPr>
          <w:u w:val="single"/>
        </w:rPr>
        <w:t>Agreement</w:t>
      </w:r>
      <w:r>
        <w:rPr/>
        <w:t>”), among J.P. Morgan Acceptance Corporation II, as depositor, Citibank, N.A., as Delaware trustee, Citicorp Trust Delaware, National Association, as resident trustee, and Citibank, N.A., as securities administrator. Capitalized terms used without definition have the meanings given to them in the Agreement and if not in the Agreement then such terms shall have the</w:t>
      </w:r>
      <w:r>
        <w:rPr>
          <w:spacing w:val="-13"/>
        </w:rPr>
        <w:t> </w:t>
      </w:r>
      <w:r>
        <w:rPr/>
        <w:t>meanings</w:t>
      </w:r>
      <w:r>
        <w:rPr>
          <w:spacing w:val="-9"/>
        </w:rPr>
        <w:t> </w:t>
      </w:r>
      <w:r>
        <w:rPr/>
        <w:t>assigned</w:t>
      </w:r>
      <w:r>
        <w:rPr>
          <w:spacing w:val="-12"/>
        </w:rPr>
        <w:t> </w:t>
      </w:r>
      <w:r>
        <w:rPr/>
        <w:t>to</w:t>
      </w:r>
      <w:r>
        <w:rPr>
          <w:spacing w:val="-12"/>
        </w:rPr>
        <w:t> </w:t>
      </w:r>
      <w:r>
        <w:rPr/>
        <w:t>them</w:t>
      </w:r>
      <w:r>
        <w:rPr>
          <w:spacing w:val="-12"/>
        </w:rPr>
        <w:t> </w:t>
      </w:r>
      <w:r>
        <w:rPr/>
        <w:t>in</w:t>
      </w:r>
      <w:r>
        <w:rPr>
          <w:spacing w:val="-12"/>
        </w:rPr>
        <w:t> </w:t>
      </w:r>
      <w:r>
        <w:rPr/>
        <w:t>Rule</w:t>
      </w:r>
      <w:r>
        <w:rPr>
          <w:spacing w:val="-4"/>
        </w:rPr>
        <w:t> </w:t>
      </w:r>
      <w:r>
        <w:rPr/>
        <w:t>144A</w:t>
      </w:r>
      <w:r>
        <w:rPr>
          <w:spacing w:val="-13"/>
        </w:rPr>
        <w:t> </w:t>
      </w:r>
      <w:r>
        <w:rPr/>
        <w:t>(“</w:t>
      </w:r>
      <w:r>
        <w:rPr>
          <w:u w:val="single"/>
        </w:rPr>
        <w:t>Rule</w:t>
      </w:r>
      <w:r>
        <w:rPr>
          <w:spacing w:val="-13"/>
          <w:u w:val="single"/>
        </w:rPr>
        <w:t> </w:t>
      </w:r>
      <w:r>
        <w:rPr>
          <w:u w:val="single"/>
        </w:rPr>
        <w:t>144A</w:t>
      </w:r>
      <w:r>
        <w:rPr/>
        <w:t>”)</w:t>
      </w:r>
      <w:r>
        <w:rPr>
          <w:spacing w:val="-13"/>
        </w:rPr>
        <w:t> </w:t>
      </w:r>
      <w:r>
        <w:rPr/>
        <w:t>under</w:t>
      </w:r>
      <w:r>
        <w:rPr>
          <w:spacing w:val="-13"/>
        </w:rPr>
        <w:t> </w:t>
      </w:r>
      <w:r>
        <w:rPr/>
        <w:t>the</w:t>
      </w:r>
      <w:r>
        <w:rPr>
          <w:spacing w:val="-13"/>
        </w:rPr>
        <w:t> </w:t>
      </w:r>
      <w:r>
        <w:rPr/>
        <w:t>United</w:t>
      </w:r>
      <w:r>
        <w:rPr>
          <w:spacing w:val="-12"/>
        </w:rPr>
        <w:t> </w:t>
      </w:r>
      <w:r>
        <w:rPr/>
        <w:t>States</w:t>
      </w:r>
      <w:r>
        <w:rPr>
          <w:spacing w:val="-11"/>
        </w:rPr>
        <w:t> </w:t>
      </w:r>
      <w:r>
        <w:rPr/>
        <w:t>Securities</w:t>
      </w:r>
      <w:r>
        <w:rPr>
          <w:spacing w:val="-12"/>
        </w:rPr>
        <w:t> </w:t>
      </w:r>
      <w:r>
        <w:rPr/>
        <w:t>Act of 1933, as amended (the “</w:t>
      </w:r>
      <w:r>
        <w:rPr>
          <w:u w:val="single"/>
        </w:rPr>
        <w:t>Securities</w:t>
      </w:r>
      <w:r>
        <w:rPr>
          <w:spacing w:val="-15"/>
          <w:u w:val="single"/>
        </w:rPr>
        <w:t> </w:t>
      </w:r>
      <w:r>
        <w:rPr>
          <w:u w:val="single"/>
        </w:rPr>
        <w:t>Act</w:t>
      </w:r>
      <w:r>
        <w:rPr/>
        <w:t>”).</w:t>
      </w:r>
    </w:p>
    <w:p>
      <w:pPr>
        <w:pStyle w:val="BodyText"/>
        <w:spacing w:before="9"/>
        <w:rPr>
          <w:sz w:val="20"/>
        </w:rPr>
      </w:pPr>
    </w:p>
    <w:p>
      <w:pPr>
        <w:pStyle w:val="BodyText"/>
        <w:tabs>
          <w:tab w:pos="7477" w:val="left" w:leader="none"/>
          <w:tab w:pos="7683" w:val="left" w:leader="none"/>
        </w:tabs>
        <w:ind w:left="100" w:right="116" w:firstLine="720"/>
        <w:jc w:val="both"/>
      </w:pPr>
      <w:r>
        <w:rPr/>
        <w:t>This</w:t>
      </w:r>
      <w:r>
        <w:rPr>
          <w:spacing w:val="-8"/>
        </w:rPr>
        <w:t> </w:t>
      </w:r>
      <w:r>
        <w:rPr/>
        <w:t>letter</w:t>
      </w:r>
      <w:r>
        <w:rPr>
          <w:spacing w:val="-10"/>
        </w:rPr>
        <w:t> </w:t>
      </w:r>
      <w:r>
        <w:rPr/>
        <w:t>relates</w:t>
      </w:r>
      <w:r>
        <w:rPr>
          <w:spacing w:val="-8"/>
        </w:rPr>
        <w:t> </w:t>
      </w:r>
      <w:r>
        <w:rPr/>
        <w:t>to</w:t>
      </w:r>
      <w:r>
        <w:rPr>
          <w:spacing w:val="-9"/>
        </w:rPr>
        <w:t> </w:t>
      </w:r>
      <w:r>
        <w:rPr/>
        <w:t>a</w:t>
      </w:r>
      <w:r>
        <w:rPr>
          <w:spacing w:val="-9"/>
        </w:rPr>
        <w:t> </w:t>
      </w:r>
      <w:r>
        <w:rPr/>
        <w:t>Certificate</w:t>
      </w:r>
      <w:r>
        <w:rPr>
          <w:spacing w:val="-9"/>
        </w:rPr>
        <w:t> </w:t>
      </w:r>
      <w:r>
        <w:rPr/>
        <w:t>in</w:t>
      </w:r>
      <w:r>
        <w:rPr>
          <w:spacing w:val="-9"/>
        </w:rPr>
        <w:t> </w:t>
      </w:r>
      <w:r>
        <w:rPr/>
        <w:t>the</w:t>
      </w:r>
      <w:r>
        <w:rPr>
          <w:spacing w:val="-10"/>
        </w:rPr>
        <w:t> </w:t>
      </w:r>
      <w:r>
        <w:rPr/>
        <w:t>amount</w:t>
      </w:r>
      <w:r>
        <w:rPr>
          <w:spacing w:val="-8"/>
        </w:rPr>
        <w:t> </w:t>
      </w:r>
      <w:r>
        <w:rPr/>
        <w:t>of</w:t>
      </w:r>
      <w:r>
        <w:rPr>
          <w:spacing w:val="-7"/>
        </w:rPr>
        <w:t> </w:t>
      </w:r>
      <w:r>
        <w:rPr/>
        <w:t>U.S.</w:t>
      </w:r>
      <w:r>
        <w:rPr>
          <w:spacing w:val="-9"/>
        </w:rPr>
        <w:t> </w:t>
      </w:r>
      <w:r>
        <w:rPr/>
        <w:t>$[</w:t>
      </w:r>
      <w:r>
        <w:rPr>
          <w:u w:val="single"/>
        </w:rPr>
        <w:t> </w:t>
        <w:tab/>
      </w:r>
      <w:r>
        <w:rPr/>
        <w:t>] which is held</w:t>
      </w:r>
      <w:r>
        <w:rPr>
          <w:spacing w:val="-34"/>
        </w:rPr>
        <w:t> </w:t>
      </w:r>
      <w:r>
        <w:rPr/>
        <w:t>in</w:t>
      </w:r>
      <w:r>
        <w:rPr>
          <w:spacing w:val="-9"/>
        </w:rPr>
        <w:t> </w:t>
      </w:r>
      <w:r>
        <w:rPr/>
        <w:t>the form</w:t>
      </w:r>
      <w:r>
        <w:rPr>
          <w:spacing w:val="-13"/>
        </w:rPr>
        <w:t> </w:t>
      </w:r>
      <w:r>
        <w:rPr/>
        <w:t>of</w:t>
      </w:r>
      <w:r>
        <w:rPr>
          <w:spacing w:val="-14"/>
        </w:rPr>
        <w:t> </w:t>
      </w:r>
      <w:r>
        <w:rPr/>
        <w:t>a</w:t>
      </w:r>
      <w:r>
        <w:rPr>
          <w:spacing w:val="-14"/>
        </w:rPr>
        <w:t> </w:t>
      </w:r>
      <w:r>
        <w:rPr/>
        <w:t>Regulation</w:t>
      </w:r>
      <w:r>
        <w:rPr>
          <w:spacing w:val="-13"/>
        </w:rPr>
        <w:t> </w:t>
      </w:r>
      <w:r>
        <w:rPr/>
        <w:t>S</w:t>
      </w:r>
      <w:r>
        <w:rPr>
          <w:spacing w:val="-12"/>
        </w:rPr>
        <w:t> </w:t>
      </w:r>
      <w:r>
        <w:rPr/>
        <w:t>Permanent</w:t>
      </w:r>
      <w:r>
        <w:rPr>
          <w:spacing w:val="-13"/>
        </w:rPr>
        <w:t> </w:t>
      </w:r>
      <w:r>
        <w:rPr/>
        <w:t>Global</w:t>
      </w:r>
      <w:r>
        <w:rPr>
          <w:spacing w:val="-13"/>
        </w:rPr>
        <w:t> </w:t>
      </w:r>
      <w:r>
        <w:rPr/>
        <w:t>Certificate</w:t>
      </w:r>
      <w:r>
        <w:rPr>
          <w:spacing w:val="-14"/>
        </w:rPr>
        <w:t> </w:t>
      </w:r>
      <w:r>
        <w:rPr/>
        <w:t>(CUSIP</w:t>
      </w:r>
      <w:r>
        <w:rPr>
          <w:spacing w:val="-12"/>
        </w:rPr>
        <w:t> </w:t>
      </w:r>
      <w:r>
        <w:rPr/>
        <w:t>No.</w:t>
      </w:r>
      <w:r>
        <w:rPr>
          <w:u w:val="single"/>
        </w:rPr>
        <w:t> </w:t>
        <w:tab/>
        <w:tab/>
      </w:r>
      <w:r>
        <w:rPr/>
        <w:t>) with</w:t>
      </w:r>
      <w:r>
        <w:rPr>
          <w:spacing w:val="-24"/>
        </w:rPr>
        <w:t> </w:t>
      </w:r>
      <w:r>
        <w:rPr/>
        <w:t>the</w:t>
      </w:r>
      <w:r>
        <w:rPr>
          <w:spacing w:val="-13"/>
        </w:rPr>
        <w:t> </w:t>
      </w:r>
      <w:r>
        <w:rPr/>
        <w:t>Clearing Agency in the name of [name of transferor] (the “Transferor”) to effect the transfer of the Certificate to a person who wishes to take delivery thereof in the form of an equivalent beneficial interest in a Rule 144A Global Certificate (the</w:t>
      </w:r>
      <w:r>
        <w:rPr>
          <w:spacing w:val="-22"/>
        </w:rPr>
        <w:t> </w:t>
      </w:r>
      <w:r>
        <w:rPr/>
        <w:t>“Transferee”).</w:t>
      </w:r>
    </w:p>
    <w:p>
      <w:pPr>
        <w:pStyle w:val="BodyText"/>
        <w:spacing w:before="9"/>
        <w:rPr>
          <w:sz w:val="20"/>
        </w:rPr>
      </w:pPr>
    </w:p>
    <w:p>
      <w:pPr>
        <w:pStyle w:val="BodyText"/>
        <w:ind w:left="100" w:right="115" w:firstLine="720"/>
        <w:jc w:val="both"/>
      </w:pPr>
      <w:r>
        <w:rPr/>
        <w:t>In</w:t>
      </w:r>
      <w:r>
        <w:rPr>
          <w:spacing w:val="-4"/>
        </w:rPr>
        <w:t> </w:t>
      </w:r>
      <w:r>
        <w:rPr/>
        <w:t>connection</w:t>
      </w:r>
      <w:r>
        <w:rPr>
          <w:spacing w:val="-6"/>
        </w:rPr>
        <w:t> </w:t>
      </w:r>
      <w:r>
        <w:rPr/>
        <w:t>with</w:t>
      </w:r>
      <w:r>
        <w:rPr>
          <w:spacing w:val="-6"/>
        </w:rPr>
        <w:t> </w:t>
      </w:r>
      <w:r>
        <w:rPr/>
        <w:t>such</w:t>
      </w:r>
      <w:r>
        <w:rPr>
          <w:spacing w:val="-4"/>
        </w:rPr>
        <w:t> </w:t>
      </w:r>
      <w:r>
        <w:rPr/>
        <w:t>request,</w:t>
      </w:r>
      <w:r>
        <w:rPr>
          <w:spacing w:val="-6"/>
        </w:rPr>
        <w:t> </w:t>
      </w:r>
      <w:r>
        <w:rPr/>
        <w:t>the</w:t>
      </w:r>
      <w:r>
        <w:rPr>
          <w:spacing w:val="-5"/>
        </w:rPr>
        <w:t> </w:t>
      </w:r>
      <w:r>
        <w:rPr/>
        <w:t>Transferor</w:t>
      </w:r>
      <w:r>
        <w:rPr>
          <w:spacing w:val="-5"/>
        </w:rPr>
        <w:t> </w:t>
      </w:r>
      <w:r>
        <w:rPr/>
        <w:t>and</w:t>
      </w:r>
      <w:r>
        <w:rPr>
          <w:spacing w:val="-6"/>
        </w:rPr>
        <w:t> </w:t>
      </w:r>
      <w:r>
        <w:rPr/>
        <w:t>the</w:t>
      </w:r>
      <w:r>
        <w:rPr>
          <w:spacing w:val="-7"/>
        </w:rPr>
        <w:t> </w:t>
      </w:r>
      <w:r>
        <w:rPr/>
        <w:t>Transferee</w:t>
      </w:r>
      <w:r>
        <w:rPr>
          <w:spacing w:val="-5"/>
        </w:rPr>
        <w:t> </w:t>
      </w:r>
      <w:r>
        <w:rPr/>
        <w:t>both</w:t>
      </w:r>
      <w:r>
        <w:rPr>
          <w:spacing w:val="-5"/>
        </w:rPr>
        <w:t> </w:t>
      </w:r>
      <w:r>
        <w:rPr/>
        <w:t>hereby</w:t>
      </w:r>
      <w:r>
        <w:rPr>
          <w:spacing w:val="-9"/>
        </w:rPr>
        <w:t> </w:t>
      </w:r>
      <w:r>
        <w:rPr/>
        <w:t>certify</w:t>
      </w:r>
      <w:r>
        <w:rPr>
          <w:spacing w:val="-11"/>
        </w:rPr>
        <w:t> </w:t>
      </w:r>
      <w:r>
        <w:rPr/>
        <w:t>that such transfer has been effected in accordance with the transfer restrictions set forth in the Agreement and the Private Placement Memorandum dated January 16, 2020 relating to the Certificates and that the following additional requirements (if applicable) were</w:t>
      </w:r>
      <w:r>
        <w:rPr>
          <w:spacing w:val="-33"/>
        </w:rPr>
        <w:t> </w:t>
      </w:r>
      <w:r>
        <w:rPr/>
        <w:t>satisfied:</w:t>
      </w:r>
    </w:p>
    <w:p>
      <w:pPr>
        <w:pStyle w:val="BodyText"/>
        <w:spacing w:before="9"/>
        <w:rPr>
          <w:sz w:val="20"/>
        </w:rPr>
      </w:pPr>
    </w:p>
    <w:p>
      <w:pPr>
        <w:pStyle w:val="ListParagraph"/>
        <w:numPr>
          <w:ilvl w:val="0"/>
          <w:numId w:val="2"/>
        </w:numPr>
        <w:tabs>
          <w:tab w:pos="1540" w:val="left" w:leader="none"/>
        </w:tabs>
        <w:spacing w:line="240" w:lineRule="auto" w:before="0" w:after="0"/>
        <w:ind w:left="1540" w:right="116" w:hanging="720"/>
        <w:jc w:val="both"/>
        <w:rPr>
          <w:sz w:val="24"/>
        </w:rPr>
      </w:pPr>
      <w:r>
        <w:rPr>
          <w:sz w:val="24"/>
        </w:rPr>
        <w:t>The Transferee is a “</w:t>
      </w:r>
      <w:r>
        <w:rPr>
          <w:sz w:val="24"/>
          <w:u w:val="single"/>
        </w:rPr>
        <w:t>U.S. Person</w:t>
      </w:r>
      <w:r>
        <w:rPr>
          <w:sz w:val="24"/>
        </w:rPr>
        <w:t>” that is a qualified institutional buyer within the meaning of Rule 144A under the Securities</w:t>
      </w:r>
      <w:r>
        <w:rPr>
          <w:spacing w:val="-13"/>
          <w:sz w:val="24"/>
        </w:rPr>
        <w:t> </w:t>
      </w:r>
      <w:r>
        <w:rPr>
          <w:sz w:val="24"/>
        </w:rPr>
        <w:t>Act;</w:t>
      </w:r>
    </w:p>
    <w:p>
      <w:pPr>
        <w:pStyle w:val="BodyText"/>
        <w:spacing w:before="9"/>
        <w:rPr>
          <w:sz w:val="20"/>
        </w:rPr>
      </w:pPr>
    </w:p>
    <w:p>
      <w:pPr>
        <w:pStyle w:val="ListParagraph"/>
        <w:numPr>
          <w:ilvl w:val="0"/>
          <w:numId w:val="2"/>
        </w:numPr>
        <w:tabs>
          <w:tab w:pos="1540" w:val="left" w:leader="none"/>
        </w:tabs>
        <w:spacing w:line="240" w:lineRule="auto" w:before="0" w:after="0"/>
        <w:ind w:left="1540" w:right="116" w:hanging="720"/>
        <w:jc w:val="both"/>
        <w:rPr>
          <w:sz w:val="24"/>
        </w:rPr>
      </w:pPr>
      <w:r>
        <w:rPr>
          <w:sz w:val="24"/>
        </w:rPr>
        <w:t>The Transferee is acquiring the Certificates for its own account or for an account that is a qualified institutional buyer within the meaning of Rule 144A under the Securities Act. The Transferee and each such account is acquiring not less than</w:t>
      </w:r>
      <w:r>
        <w:rPr>
          <w:spacing w:val="-42"/>
          <w:sz w:val="24"/>
        </w:rPr>
        <w:t> </w:t>
      </w:r>
      <w:r>
        <w:rPr>
          <w:sz w:val="24"/>
        </w:rPr>
        <w:t>the minimum denomination of the</w:t>
      </w:r>
      <w:r>
        <w:rPr>
          <w:spacing w:val="-16"/>
          <w:sz w:val="24"/>
        </w:rPr>
        <w:t> </w:t>
      </w:r>
      <w:r>
        <w:rPr>
          <w:sz w:val="24"/>
        </w:rPr>
        <w:t>Certificates;</w:t>
      </w:r>
    </w:p>
    <w:p>
      <w:pPr>
        <w:spacing w:after="0" w:line="240" w:lineRule="auto"/>
        <w:jc w:val="both"/>
        <w:rPr>
          <w:sz w:val="24"/>
        </w:rPr>
        <w:sectPr>
          <w:footerReference w:type="default" r:id="rId12"/>
          <w:pgSz w:w="12240" w:h="15840"/>
          <w:pgMar w:footer="791" w:header="0" w:top="1360" w:bottom="980" w:left="1340" w:right="1320"/>
          <w:pgNumType w:start="1"/>
        </w:sectPr>
      </w:pPr>
    </w:p>
    <w:p>
      <w:pPr>
        <w:pStyle w:val="ListParagraph"/>
        <w:numPr>
          <w:ilvl w:val="0"/>
          <w:numId w:val="2"/>
        </w:numPr>
        <w:tabs>
          <w:tab w:pos="1159" w:val="left" w:leader="none"/>
          <w:tab w:pos="1160" w:val="left" w:leader="none"/>
        </w:tabs>
        <w:spacing w:line="240" w:lineRule="auto" w:before="74" w:after="0"/>
        <w:ind w:left="1160" w:right="116" w:hanging="720"/>
        <w:jc w:val="left"/>
        <w:rPr>
          <w:sz w:val="24"/>
        </w:rPr>
      </w:pPr>
      <w:r>
        <w:rPr>
          <w:sz w:val="24"/>
        </w:rPr>
        <w:t>The Transferee (and each such account) is not formed for the purpose of acquiring the</w:t>
      </w:r>
      <w:r>
        <w:rPr>
          <w:spacing w:val="-8"/>
          <w:sz w:val="24"/>
        </w:rPr>
        <w:t> </w:t>
      </w:r>
      <w:r>
        <w:rPr>
          <w:sz w:val="24"/>
        </w:rPr>
        <w:t>Certificates;</w:t>
      </w:r>
    </w:p>
    <w:p>
      <w:pPr>
        <w:pStyle w:val="BodyText"/>
        <w:spacing w:before="9"/>
        <w:rPr>
          <w:sz w:val="20"/>
        </w:rPr>
      </w:pPr>
    </w:p>
    <w:p>
      <w:pPr>
        <w:pStyle w:val="ListParagraph"/>
        <w:numPr>
          <w:ilvl w:val="0"/>
          <w:numId w:val="2"/>
        </w:numPr>
        <w:tabs>
          <w:tab w:pos="1159" w:val="left" w:leader="none"/>
          <w:tab w:pos="1160" w:val="left" w:leader="none"/>
        </w:tabs>
        <w:spacing w:line="240" w:lineRule="auto" w:before="0" w:after="0"/>
        <w:ind w:left="1160" w:right="0" w:hanging="720"/>
        <w:jc w:val="left"/>
        <w:rPr>
          <w:sz w:val="24"/>
        </w:rPr>
      </w:pPr>
      <w:r>
        <w:rPr>
          <w:sz w:val="24"/>
        </w:rPr>
        <w:t>The Transferee will notify future transferees of these transfer</w:t>
      </w:r>
      <w:r>
        <w:rPr>
          <w:spacing w:val="-28"/>
          <w:sz w:val="24"/>
        </w:rPr>
        <w:t> </w:t>
      </w:r>
      <w:r>
        <w:rPr>
          <w:sz w:val="24"/>
        </w:rPr>
        <w:t>restrictions;</w:t>
      </w:r>
    </w:p>
    <w:p>
      <w:pPr>
        <w:pStyle w:val="BodyText"/>
        <w:spacing w:before="9"/>
        <w:rPr>
          <w:sz w:val="20"/>
        </w:rPr>
      </w:pPr>
    </w:p>
    <w:p>
      <w:pPr>
        <w:pStyle w:val="ListParagraph"/>
        <w:numPr>
          <w:ilvl w:val="0"/>
          <w:numId w:val="2"/>
        </w:numPr>
        <w:tabs>
          <w:tab w:pos="1159" w:val="left" w:leader="none"/>
          <w:tab w:pos="1160" w:val="left" w:leader="none"/>
        </w:tabs>
        <w:spacing w:line="240" w:lineRule="auto" w:before="0" w:after="0"/>
        <w:ind w:left="1160" w:right="119" w:hanging="720"/>
        <w:jc w:val="left"/>
        <w:rPr>
          <w:sz w:val="24"/>
        </w:rPr>
      </w:pPr>
      <w:r>
        <w:rPr>
          <w:sz w:val="24"/>
        </w:rPr>
        <w:t>The</w:t>
      </w:r>
      <w:r>
        <w:rPr>
          <w:spacing w:val="-10"/>
          <w:sz w:val="24"/>
        </w:rPr>
        <w:t> </w:t>
      </w:r>
      <w:r>
        <w:rPr>
          <w:sz w:val="24"/>
        </w:rPr>
        <w:t>Transferee</w:t>
      </w:r>
      <w:r>
        <w:rPr>
          <w:spacing w:val="-8"/>
          <w:sz w:val="24"/>
        </w:rPr>
        <w:t> </w:t>
      </w:r>
      <w:r>
        <w:rPr>
          <w:sz w:val="24"/>
        </w:rPr>
        <w:t>is</w:t>
      </w:r>
      <w:r>
        <w:rPr>
          <w:spacing w:val="-9"/>
          <w:sz w:val="24"/>
        </w:rPr>
        <w:t> </w:t>
      </w:r>
      <w:r>
        <w:rPr>
          <w:sz w:val="24"/>
        </w:rPr>
        <w:t>obtaining</w:t>
      </w:r>
      <w:r>
        <w:rPr>
          <w:spacing w:val="-11"/>
          <w:sz w:val="24"/>
        </w:rPr>
        <w:t> </w:t>
      </w:r>
      <w:r>
        <w:rPr>
          <w:sz w:val="24"/>
        </w:rPr>
        <w:t>the</w:t>
      </w:r>
      <w:r>
        <w:rPr>
          <w:spacing w:val="-8"/>
          <w:sz w:val="24"/>
        </w:rPr>
        <w:t> </w:t>
      </w:r>
      <w:r>
        <w:rPr>
          <w:sz w:val="24"/>
        </w:rPr>
        <w:t>Certificates</w:t>
      </w:r>
      <w:r>
        <w:rPr>
          <w:spacing w:val="-9"/>
          <w:sz w:val="24"/>
        </w:rPr>
        <w:t> </w:t>
      </w:r>
      <w:r>
        <w:rPr>
          <w:sz w:val="24"/>
        </w:rPr>
        <w:t>in</w:t>
      </w:r>
      <w:r>
        <w:rPr>
          <w:spacing w:val="-6"/>
          <w:sz w:val="24"/>
        </w:rPr>
        <w:t> </w:t>
      </w:r>
      <w:r>
        <w:rPr>
          <w:sz w:val="24"/>
        </w:rPr>
        <w:t>a</w:t>
      </w:r>
      <w:r>
        <w:rPr>
          <w:spacing w:val="-10"/>
          <w:sz w:val="24"/>
        </w:rPr>
        <w:t> </w:t>
      </w:r>
      <w:r>
        <w:rPr>
          <w:sz w:val="24"/>
        </w:rPr>
        <w:t>transaction</w:t>
      </w:r>
      <w:r>
        <w:rPr>
          <w:spacing w:val="-10"/>
          <w:sz w:val="24"/>
        </w:rPr>
        <w:t> </w:t>
      </w:r>
      <w:r>
        <w:rPr>
          <w:sz w:val="24"/>
        </w:rPr>
        <w:t>pursuant</w:t>
      </w:r>
      <w:r>
        <w:rPr>
          <w:spacing w:val="-9"/>
          <w:sz w:val="24"/>
        </w:rPr>
        <w:t> </w:t>
      </w:r>
      <w:r>
        <w:rPr>
          <w:sz w:val="24"/>
        </w:rPr>
        <w:t>to</w:t>
      </w:r>
      <w:r>
        <w:rPr>
          <w:spacing w:val="-10"/>
          <w:sz w:val="24"/>
        </w:rPr>
        <w:t> </w:t>
      </w:r>
      <w:r>
        <w:rPr>
          <w:sz w:val="24"/>
        </w:rPr>
        <w:t>Rule</w:t>
      </w:r>
      <w:r>
        <w:rPr>
          <w:spacing w:val="-8"/>
          <w:sz w:val="24"/>
        </w:rPr>
        <w:t> </w:t>
      </w:r>
      <w:r>
        <w:rPr>
          <w:sz w:val="24"/>
        </w:rPr>
        <w:t>144A; and</w:t>
      </w:r>
    </w:p>
    <w:p>
      <w:pPr>
        <w:pStyle w:val="BodyText"/>
        <w:spacing w:before="9"/>
        <w:rPr>
          <w:sz w:val="20"/>
        </w:rPr>
      </w:pPr>
    </w:p>
    <w:p>
      <w:pPr>
        <w:pStyle w:val="ListParagraph"/>
        <w:numPr>
          <w:ilvl w:val="0"/>
          <w:numId w:val="2"/>
        </w:numPr>
        <w:tabs>
          <w:tab w:pos="1159" w:val="left" w:leader="none"/>
          <w:tab w:pos="1160" w:val="left" w:leader="none"/>
        </w:tabs>
        <w:spacing w:line="240" w:lineRule="auto" w:before="0" w:after="0"/>
        <w:ind w:left="1160" w:right="117" w:hanging="720"/>
        <w:jc w:val="left"/>
        <w:rPr>
          <w:sz w:val="24"/>
        </w:rPr>
      </w:pPr>
      <w:r>
        <w:rPr>
          <w:sz w:val="24"/>
        </w:rPr>
        <w:t>The Transferee is obtaining the Certificates in accordance with any applicable securities</w:t>
      </w:r>
      <w:r>
        <w:rPr>
          <w:spacing w:val="-8"/>
          <w:sz w:val="24"/>
        </w:rPr>
        <w:t> </w:t>
      </w:r>
      <w:r>
        <w:rPr>
          <w:sz w:val="24"/>
        </w:rPr>
        <w:t>laws</w:t>
      </w:r>
      <w:r>
        <w:rPr>
          <w:spacing w:val="-8"/>
          <w:sz w:val="24"/>
        </w:rPr>
        <w:t> </w:t>
      </w:r>
      <w:r>
        <w:rPr>
          <w:sz w:val="24"/>
        </w:rPr>
        <w:t>of</w:t>
      </w:r>
      <w:r>
        <w:rPr>
          <w:spacing w:val="-7"/>
          <w:sz w:val="24"/>
        </w:rPr>
        <w:t> </w:t>
      </w:r>
      <w:r>
        <w:rPr>
          <w:sz w:val="24"/>
        </w:rPr>
        <w:t>any</w:t>
      </w:r>
      <w:r>
        <w:rPr>
          <w:spacing w:val="-13"/>
          <w:sz w:val="24"/>
        </w:rPr>
        <w:t> </w:t>
      </w:r>
      <w:r>
        <w:rPr>
          <w:sz w:val="24"/>
        </w:rPr>
        <w:t>state</w:t>
      </w:r>
      <w:r>
        <w:rPr>
          <w:spacing w:val="-10"/>
          <w:sz w:val="24"/>
        </w:rPr>
        <w:t> </w:t>
      </w:r>
      <w:r>
        <w:rPr>
          <w:sz w:val="24"/>
        </w:rPr>
        <w:t>of</w:t>
      </w:r>
      <w:r>
        <w:rPr>
          <w:spacing w:val="-9"/>
          <w:sz w:val="24"/>
        </w:rPr>
        <w:t> </w:t>
      </w:r>
      <w:r>
        <w:rPr>
          <w:sz w:val="24"/>
        </w:rPr>
        <w:t>the</w:t>
      </w:r>
      <w:r>
        <w:rPr>
          <w:spacing w:val="-10"/>
          <w:sz w:val="24"/>
        </w:rPr>
        <w:t> </w:t>
      </w:r>
      <w:r>
        <w:rPr>
          <w:sz w:val="24"/>
        </w:rPr>
        <w:t>United</w:t>
      </w:r>
      <w:r>
        <w:rPr>
          <w:spacing w:val="-8"/>
          <w:sz w:val="24"/>
        </w:rPr>
        <w:t> </w:t>
      </w:r>
      <w:r>
        <w:rPr>
          <w:sz w:val="24"/>
        </w:rPr>
        <w:t>States</w:t>
      </w:r>
      <w:r>
        <w:rPr>
          <w:spacing w:val="-8"/>
          <w:sz w:val="24"/>
        </w:rPr>
        <w:t> </w:t>
      </w:r>
      <w:r>
        <w:rPr>
          <w:sz w:val="24"/>
        </w:rPr>
        <w:t>or</w:t>
      </w:r>
      <w:r>
        <w:rPr>
          <w:spacing w:val="-10"/>
          <w:sz w:val="24"/>
        </w:rPr>
        <w:t> </w:t>
      </w:r>
      <w:r>
        <w:rPr>
          <w:sz w:val="24"/>
        </w:rPr>
        <w:t>any</w:t>
      </w:r>
      <w:r>
        <w:rPr>
          <w:spacing w:val="-13"/>
          <w:sz w:val="24"/>
        </w:rPr>
        <w:t> </w:t>
      </w:r>
      <w:r>
        <w:rPr>
          <w:sz w:val="24"/>
        </w:rPr>
        <w:t>other</w:t>
      </w:r>
      <w:r>
        <w:rPr>
          <w:spacing w:val="-9"/>
          <w:sz w:val="24"/>
        </w:rPr>
        <w:t> </w:t>
      </w:r>
      <w:r>
        <w:rPr>
          <w:sz w:val="24"/>
        </w:rPr>
        <w:t>applicable</w:t>
      </w:r>
      <w:r>
        <w:rPr>
          <w:spacing w:val="-9"/>
          <w:sz w:val="24"/>
        </w:rPr>
        <w:t> </w:t>
      </w:r>
      <w:r>
        <w:rPr>
          <w:sz w:val="24"/>
        </w:rPr>
        <w:t>jurisdiction.</w:t>
      </w:r>
    </w:p>
    <w:p>
      <w:pPr>
        <w:pStyle w:val="BodyText"/>
        <w:spacing w:before="9"/>
        <w:rPr>
          <w:sz w:val="20"/>
        </w:rPr>
      </w:pPr>
    </w:p>
    <w:p>
      <w:pPr>
        <w:pStyle w:val="BodyText"/>
        <w:ind w:left="440"/>
      </w:pPr>
      <w:r>
        <w:rPr/>
        <w:t>The Transferee is either (check one):</w:t>
      </w:r>
    </w:p>
    <w:p>
      <w:pPr>
        <w:pStyle w:val="BodyText"/>
        <w:spacing w:before="9"/>
        <w:rPr>
          <w:sz w:val="20"/>
        </w:rPr>
      </w:pPr>
    </w:p>
    <w:p>
      <w:pPr>
        <w:pStyle w:val="BodyText"/>
        <w:tabs>
          <w:tab w:pos="1879" w:val="left" w:leader="none"/>
        </w:tabs>
        <w:ind w:left="1160" w:right="112"/>
        <w:jc w:val="both"/>
      </w:pPr>
      <w:r>
        <w:rPr>
          <w:rFonts w:ascii="Symbol" w:hAnsi="Symbol"/>
        </w:rPr>
        <w:t></w:t>
      </w:r>
      <w:r>
        <w:rPr/>
        <w:tab/>
        <w:t>a “</w:t>
      </w:r>
      <w:r>
        <w:rPr>
          <w:u w:val="single"/>
        </w:rPr>
        <w:t>United States person</w:t>
      </w:r>
      <w:r>
        <w:rPr/>
        <w:t>” within the meaning of Section 7701(a)(30)</w:t>
      </w:r>
      <w:r>
        <w:rPr>
          <w:spacing w:val="40"/>
        </w:rPr>
        <w:t> </w:t>
      </w:r>
      <w:r>
        <w:rPr/>
        <w:t>of</w:t>
      </w:r>
      <w:r>
        <w:rPr>
          <w:spacing w:val="3"/>
        </w:rPr>
        <w:t> </w:t>
      </w:r>
      <w:r>
        <w:rPr/>
        <w:t>the Internal Revenue Code of 1986, as amended (the “</w:t>
      </w:r>
      <w:r>
        <w:rPr>
          <w:u w:val="single"/>
        </w:rPr>
        <w:t>Code</w:t>
      </w:r>
      <w:r>
        <w:rPr/>
        <w:t>”), other than a foreign branch of a United States person acting as a qualified intermediary, and a properly completed and signed Internal Revenue Service (“</w:t>
      </w:r>
      <w:r>
        <w:rPr>
          <w:u w:val="single"/>
        </w:rPr>
        <w:t>IRS</w:t>
      </w:r>
      <w:r>
        <w:rPr/>
        <w:t>”) Form W-9 (or applicable successor form) is attached hereto;</w:t>
      </w:r>
      <w:r>
        <w:rPr>
          <w:spacing w:val="-14"/>
        </w:rPr>
        <w:t> </w:t>
      </w:r>
      <w:r>
        <w:rPr/>
        <w:t>or</w:t>
      </w:r>
    </w:p>
    <w:p>
      <w:pPr>
        <w:pStyle w:val="BodyText"/>
        <w:rPr>
          <w:sz w:val="21"/>
        </w:rPr>
      </w:pPr>
    </w:p>
    <w:p>
      <w:pPr>
        <w:pStyle w:val="BodyText"/>
        <w:tabs>
          <w:tab w:pos="1879" w:val="left" w:leader="none"/>
        </w:tabs>
        <w:ind w:left="1160" w:right="117"/>
        <w:jc w:val="both"/>
      </w:pPr>
      <w:r>
        <w:rPr>
          <w:rFonts w:ascii="Symbol" w:hAnsi="Symbol"/>
        </w:rPr>
        <w:t></w:t>
      </w:r>
      <w:r>
        <w:rPr/>
        <w:tab/>
        <w:t>is not a “</w:t>
      </w:r>
      <w:r>
        <w:rPr>
          <w:u w:val="single"/>
        </w:rPr>
        <w:t>United States person</w:t>
      </w:r>
      <w:r>
        <w:rPr/>
        <w:t>” within the meaning of  Section</w:t>
      </w:r>
      <w:r>
        <w:rPr>
          <w:spacing w:val="6"/>
        </w:rPr>
        <w:t> </w:t>
      </w:r>
      <w:r>
        <w:rPr/>
        <w:t>7701(a)(30) of the Code or is a foreign branch of a United States person acting as a qualified intermediary, and a properly completed and signed IRS Form W-8BEN, W-8ECI, W-8IMY or W-8EXP, as applicable (or applicable successor form), is attached hereto.</w:t>
      </w:r>
    </w:p>
    <w:p>
      <w:pPr>
        <w:pStyle w:val="BodyText"/>
        <w:rPr>
          <w:sz w:val="26"/>
        </w:rPr>
      </w:pPr>
    </w:p>
    <w:p>
      <w:pPr>
        <w:pStyle w:val="BodyText"/>
        <w:rPr>
          <w:sz w:val="26"/>
        </w:rPr>
      </w:pPr>
    </w:p>
    <w:p>
      <w:pPr>
        <w:pStyle w:val="BodyText"/>
        <w:rPr>
          <w:sz w:val="26"/>
        </w:rPr>
      </w:pPr>
    </w:p>
    <w:p>
      <w:pPr>
        <w:pStyle w:val="BodyText"/>
        <w:spacing w:before="6"/>
        <w:rPr>
          <w:sz w:val="32"/>
        </w:rPr>
      </w:pPr>
    </w:p>
    <w:p>
      <w:pPr>
        <w:pStyle w:val="BodyText"/>
        <w:ind w:left="1892"/>
      </w:pPr>
      <w:r>
        <w:rPr/>
        <w:t>[THIS SPACE INTENTIONALLY LEFT BLANK]</w:t>
      </w:r>
    </w:p>
    <w:p>
      <w:pPr>
        <w:spacing w:after="0"/>
        <w:sectPr>
          <w:pgSz w:w="12240" w:h="15840"/>
          <w:pgMar w:header="0" w:footer="791" w:top="1360" w:bottom="980" w:left="1720" w:right="1320"/>
        </w:sectPr>
      </w:pPr>
    </w:p>
    <w:p>
      <w:pPr>
        <w:pStyle w:val="BodyText"/>
        <w:spacing w:before="74"/>
        <w:ind w:left="100" w:right="153" w:firstLine="720"/>
        <w:jc w:val="both"/>
      </w:pPr>
      <w:r>
        <w:rPr/>
        <w:t>You,</w:t>
      </w:r>
      <w:r>
        <w:rPr>
          <w:spacing w:val="-5"/>
        </w:rPr>
        <w:t> </w:t>
      </w:r>
      <w:r>
        <w:rPr/>
        <w:t>the</w:t>
      </w:r>
      <w:r>
        <w:rPr>
          <w:spacing w:val="-6"/>
        </w:rPr>
        <w:t> </w:t>
      </w:r>
      <w:r>
        <w:rPr/>
        <w:t>Delaware</w:t>
      </w:r>
      <w:r>
        <w:rPr>
          <w:spacing w:val="-6"/>
        </w:rPr>
        <w:t> </w:t>
      </w:r>
      <w:r>
        <w:rPr/>
        <w:t>Trustee</w:t>
      </w:r>
      <w:r>
        <w:rPr>
          <w:spacing w:val="-6"/>
        </w:rPr>
        <w:t> </w:t>
      </w:r>
      <w:r>
        <w:rPr/>
        <w:t>and</w:t>
      </w:r>
      <w:r>
        <w:rPr>
          <w:spacing w:val="-5"/>
        </w:rPr>
        <w:t> </w:t>
      </w:r>
      <w:r>
        <w:rPr/>
        <w:t>the</w:t>
      </w:r>
      <w:r>
        <w:rPr>
          <w:spacing w:val="-6"/>
        </w:rPr>
        <w:t> </w:t>
      </w:r>
      <w:r>
        <w:rPr/>
        <w:t>Certificate</w:t>
      </w:r>
      <w:r>
        <w:rPr>
          <w:spacing w:val="-6"/>
        </w:rPr>
        <w:t> </w:t>
      </w:r>
      <w:r>
        <w:rPr/>
        <w:t>Registrar</w:t>
      </w:r>
      <w:r>
        <w:rPr>
          <w:spacing w:val="-3"/>
        </w:rPr>
        <w:t> </w:t>
      </w:r>
      <w:r>
        <w:rPr/>
        <w:t>are</w:t>
      </w:r>
      <w:r>
        <w:rPr>
          <w:spacing w:val="-6"/>
        </w:rPr>
        <w:t> </w:t>
      </w:r>
      <w:r>
        <w:rPr/>
        <w:t>entitled</w:t>
      </w:r>
      <w:r>
        <w:rPr>
          <w:spacing w:val="-5"/>
        </w:rPr>
        <w:t> </w:t>
      </w:r>
      <w:r>
        <w:rPr/>
        <w:t>to</w:t>
      </w:r>
      <w:r>
        <w:rPr>
          <w:spacing w:val="-5"/>
        </w:rPr>
        <w:t> </w:t>
      </w:r>
      <w:r>
        <w:rPr/>
        <w:t>rely</w:t>
      </w:r>
      <w:r>
        <w:rPr>
          <w:spacing w:val="-7"/>
        </w:rPr>
        <w:t> </w:t>
      </w:r>
      <w:r>
        <w:rPr/>
        <w:t>upon</w:t>
      </w:r>
      <w:r>
        <w:rPr>
          <w:spacing w:val="-5"/>
        </w:rPr>
        <w:t> </w:t>
      </w:r>
      <w:r>
        <w:rPr/>
        <w:t>this</w:t>
      </w:r>
      <w:r>
        <w:rPr>
          <w:spacing w:val="-4"/>
        </w:rPr>
        <w:t> </w:t>
      </w:r>
      <w:r>
        <w:rPr/>
        <w:t>letter and</w:t>
      </w:r>
      <w:r>
        <w:rPr>
          <w:spacing w:val="-5"/>
        </w:rPr>
        <w:t> </w:t>
      </w:r>
      <w:r>
        <w:rPr/>
        <w:t>are</w:t>
      </w:r>
      <w:r>
        <w:rPr>
          <w:spacing w:val="-6"/>
        </w:rPr>
        <w:t> </w:t>
      </w:r>
      <w:r>
        <w:rPr/>
        <w:t>irrevocably</w:t>
      </w:r>
      <w:r>
        <w:rPr>
          <w:spacing w:val="-10"/>
        </w:rPr>
        <w:t> </w:t>
      </w:r>
      <w:r>
        <w:rPr/>
        <w:t>authorized</w:t>
      </w:r>
      <w:r>
        <w:rPr>
          <w:spacing w:val="-5"/>
        </w:rPr>
        <w:t> </w:t>
      </w:r>
      <w:r>
        <w:rPr/>
        <w:t>to</w:t>
      </w:r>
      <w:r>
        <w:rPr>
          <w:spacing w:val="-4"/>
        </w:rPr>
        <w:t> </w:t>
      </w:r>
      <w:r>
        <w:rPr/>
        <w:t>produce</w:t>
      </w:r>
      <w:r>
        <w:rPr>
          <w:spacing w:val="-6"/>
        </w:rPr>
        <w:t> </w:t>
      </w:r>
      <w:r>
        <w:rPr/>
        <w:t>this</w:t>
      </w:r>
      <w:r>
        <w:rPr>
          <w:spacing w:val="-5"/>
        </w:rPr>
        <w:t> </w:t>
      </w:r>
      <w:r>
        <w:rPr/>
        <w:t>letter</w:t>
      </w:r>
      <w:r>
        <w:rPr>
          <w:spacing w:val="-6"/>
        </w:rPr>
        <w:t> </w:t>
      </w:r>
      <w:r>
        <w:rPr/>
        <w:t>or</w:t>
      </w:r>
      <w:r>
        <w:rPr>
          <w:spacing w:val="-6"/>
        </w:rPr>
        <w:t> </w:t>
      </w:r>
      <w:r>
        <w:rPr/>
        <w:t>a</w:t>
      </w:r>
      <w:r>
        <w:rPr>
          <w:spacing w:val="-6"/>
        </w:rPr>
        <w:t> </w:t>
      </w:r>
      <w:r>
        <w:rPr/>
        <w:t>copy</w:t>
      </w:r>
      <w:r>
        <w:rPr>
          <w:spacing w:val="-10"/>
        </w:rPr>
        <w:t> </w:t>
      </w:r>
      <w:r>
        <w:rPr/>
        <w:t>hereof</w:t>
      </w:r>
      <w:r>
        <w:rPr>
          <w:spacing w:val="-6"/>
        </w:rPr>
        <w:t> </w:t>
      </w:r>
      <w:r>
        <w:rPr/>
        <w:t>to</w:t>
      </w:r>
      <w:r>
        <w:rPr>
          <w:spacing w:val="-5"/>
        </w:rPr>
        <w:t> </w:t>
      </w:r>
      <w:r>
        <w:rPr/>
        <w:t>any</w:t>
      </w:r>
      <w:r>
        <w:rPr>
          <w:spacing w:val="-10"/>
        </w:rPr>
        <w:t> </w:t>
      </w:r>
      <w:r>
        <w:rPr/>
        <w:t>interested</w:t>
      </w:r>
      <w:r>
        <w:rPr>
          <w:spacing w:val="-5"/>
        </w:rPr>
        <w:t> </w:t>
      </w:r>
      <w:r>
        <w:rPr/>
        <w:t>party</w:t>
      </w:r>
      <w:r>
        <w:rPr>
          <w:spacing w:val="-10"/>
        </w:rPr>
        <w:t> </w:t>
      </w:r>
      <w:r>
        <w:rPr/>
        <w:t>in</w:t>
      </w:r>
      <w:r>
        <w:rPr>
          <w:spacing w:val="-2"/>
        </w:rPr>
        <w:t> </w:t>
      </w:r>
      <w:r>
        <w:rPr/>
        <w:t>any administrative or legal proceedings or official inquiry with respect to the matters covered</w:t>
      </w:r>
      <w:r>
        <w:rPr>
          <w:spacing w:val="-28"/>
        </w:rPr>
        <w:t> </w:t>
      </w:r>
      <w:r>
        <w:rPr/>
        <w:t>hereby.</w:t>
      </w:r>
    </w:p>
    <w:p>
      <w:pPr>
        <w:pStyle w:val="BodyText"/>
        <w:spacing w:before="9"/>
        <w:rPr>
          <w:sz w:val="20"/>
        </w:rPr>
      </w:pPr>
    </w:p>
    <w:p>
      <w:pPr>
        <w:pStyle w:val="BodyText"/>
        <w:ind w:left="4420"/>
      </w:pPr>
      <w:r>
        <w:rPr/>
        <w:t>[NAME OF TRANSFEREE]</w:t>
      </w:r>
    </w:p>
    <w:p>
      <w:pPr>
        <w:pStyle w:val="BodyText"/>
        <w:rPr>
          <w:sz w:val="26"/>
        </w:rPr>
      </w:pPr>
    </w:p>
    <w:p>
      <w:pPr>
        <w:pStyle w:val="BodyText"/>
        <w:spacing w:before="10"/>
        <w:rPr>
          <w:sz w:val="21"/>
        </w:rPr>
      </w:pPr>
    </w:p>
    <w:p>
      <w:pPr>
        <w:pStyle w:val="BodyText"/>
        <w:tabs>
          <w:tab w:pos="9514" w:val="left" w:leader="none"/>
        </w:tabs>
        <w:ind w:left="4420" w:right="104"/>
      </w:pPr>
      <w:r>
        <w:rPr>
          <w:spacing w:val="4"/>
        </w:rPr>
        <w:t>By:</w:t>
      </w:r>
      <w:r>
        <w:rPr>
          <w:spacing w:val="4"/>
          <w:u w:val="single"/>
        </w:rPr>
        <w:tab/>
      </w:r>
      <w:r>
        <w:rPr/>
        <w:t> Name:</w:t>
      </w:r>
    </w:p>
    <w:p>
      <w:pPr>
        <w:pStyle w:val="BodyText"/>
        <w:ind w:left="4401" w:right="4659"/>
        <w:jc w:val="center"/>
      </w:pPr>
      <w:r>
        <w:rPr/>
        <w:t>Title:</w:t>
      </w:r>
    </w:p>
    <w:p>
      <w:pPr>
        <w:pStyle w:val="BodyText"/>
        <w:rPr>
          <w:sz w:val="26"/>
        </w:rPr>
      </w:pPr>
    </w:p>
    <w:p>
      <w:pPr>
        <w:pStyle w:val="BodyText"/>
        <w:rPr>
          <w:sz w:val="22"/>
        </w:rPr>
      </w:pPr>
    </w:p>
    <w:p>
      <w:pPr>
        <w:pStyle w:val="BodyText"/>
        <w:ind w:left="4420"/>
      </w:pPr>
      <w:r>
        <w:rPr/>
        <w:t>[NAME OF TRANSFEROR]</w:t>
      </w:r>
    </w:p>
    <w:p>
      <w:pPr>
        <w:pStyle w:val="BodyText"/>
        <w:rPr>
          <w:sz w:val="26"/>
        </w:rPr>
      </w:pPr>
    </w:p>
    <w:p>
      <w:pPr>
        <w:pStyle w:val="BodyText"/>
        <w:spacing w:before="11"/>
        <w:rPr>
          <w:sz w:val="21"/>
        </w:rPr>
      </w:pPr>
    </w:p>
    <w:p>
      <w:pPr>
        <w:pStyle w:val="BodyText"/>
        <w:tabs>
          <w:tab w:pos="9514" w:val="left" w:leader="none"/>
        </w:tabs>
        <w:ind w:left="4436" w:right="104" w:hanging="17"/>
      </w:pPr>
      <w:r>
        <w:rPr>
          <w:spacing w:val="4"/>
        </w:rPr>
        <w:t>By:</w:t>
      </w:r>
      <w:r>
        <w:rPr>
          <w:spacing w:val="4"/>
          <w:u w:val="single"/>
        </w:rPr>
        <w:tab/>
      </w:r>
      <w:r>
        <w:rPr/>
        <w:t> Name:</w:t>
      </w:r>
    </w:p>
    <w:p>
      <w:pPr>
        <w:pStyle w:val="BodyText"/>
        <w:ind w:left="4401" w:right="4659"/>
        <w:jc w:val="center"/>
      </w:pPr>
      <w:r>
        <w:rPr/>
        <w:t>Title:</w:t>
      </w:r>
    </w:p>
    <w:p>
      <w:pPr>
        <w:spacing w:after="0"/>
        <w:jc w:val="center"/>
        <w:sectPr>
          <w:pgSz w:w="12240" w:h="15840"/>
          <w:pgMar w:header="0" w:footer="791" w:top="1360" w:bottom="980" w:left="1340" w:right="1280"/>
        </w:sectPr>
      </w:pPr>
    </w:p>
    <w:p>
      <w:pPr>
        <w:pStyle w:val="BodyText"/>
        <w:spacing w:before="74"/>
        <w:ind w:right="101"/>
        <w:jc w:val="right"/>
      </w:pPr>
      <w:r>
        <w:rPr>
          <w:u w:val="single"/>
        </w:rPr>
        <w:t>EXHIBIT G-1</w:t>
      </w:r>
    </w:p>
    <w:p>
      <w:pPr>
        <w:pStyle w:val="BodyText"/>
        <w:spacing w:before="9"/>
        <w:rPr>
          <w:sz w:val="20"/>
        </w:rPr>
      </w:pPr>
    </w:p>
    <w:p>
      <w:pPr>
        <w:pStyle w:val="BodyText"/>
        <w:ind w:left="1748"/>
      </w:pPr>
      <w:r>
        <w:rPr/>
        <w:t>FORM OF REGULATION S TRANSFEROR CERTIFICATE</w:t>
      </w:r>
    </w:p>
    <w:p>
      <w:pPr>
        <w:pStyle w:val="BodyText"/>
        <w:spacing w:before="9"/>
        <w:rPr>
          <w:sz w:val="20"/>
        </w:rPr>
      </w:pPr>
    </w:p>
    <w:p>
      <w:pPr>
        <w:pStyle w:val="BodyText"/>
        <w:tabs>
          <w:tab w:pos="3754" w:val="left" w:leader="none"/>
        </w:tabs>
        <w:spacing w:line="448" w:lineRule="auto"/>
        <w:ind w:left="100" w:right="5803"/>
      </w:pPr>
      <w:r>
        <w:rPr/>
        <w:t>Date:</w:t>
      </w:r>
      <w:r>
        <w:rPr>
          <w:u w:val="single"/>
        </w:rPr>
        <w:tab/>
      </w:r>
      <w:r>
        <w:rPr/>
        <w:t> </w:t>
      </w:r>
      <w:r>
        <w:rPr>
          <w:u w:val="single"/>
        </w:rPr>
        <w:t>[Name of</w:t>
      </w:r>
      <w:r>
        <w:rPr>
          <w:spacing w:val="-9"/>
          <w:u w:val="single"/>
        </w:rPr>
        <w:t> </w:t>
      </w:r>
      <w:r>
        <w:rPr>
          <w:u w:val="single"/>
        </w:rPr>
        <w:t>Transferee]</w:t>
      </w:r>
    </w:p>
    <w:p>
      <w:pPr>
        <w:pStyle w:val="BodyText"/>
        <w:spacing w:before="8"/>
        <w:ind w:left="100" w:right="5254"/>
      </w:pPr>
      <w:r>
        <w:rPr/>
        <w:t>J.P. Morgan Mortgage Trust 2020-LTV1 c/o Citibank, N.A.</w:t>
      </w:r>
    </w:p>
    <w:p>
      <w:pPr>
        <w:pStyle w:val="BodyText"/>
        <w:ind w:left="100" w:right="5673"/>
      </w:pPr>
      <w:r>
        <w:rPr/>
        <w:t>480 Washington Boulevard, 30th Floor Jersey City, New Jersey 07310 Attention: JPMMT 2020-LTV1</w:t>
      </w:r>
    </w:p>
    <w:p>
      <w:pPr>
        <w:pStyle w:val="BodyText"/>
        <w:spacing w:before="10"/>
        <w:rPr>
          <w:sz w:val="20"/>
        </w:rPr>
      </w:pPr>
    </w:p>
    <w:p>
      <w:pPr>
        <w:pStyle w:val="BodyText"/>
        <w:ind w:left="100"/>
      </w:pPr>
      <w:r>
        <w:rPr/>
        <w:t>Citibank, N.A.</w:t>
      </w:r>
    </w:p>
    <w:p>
      <w:pPr>
        <w:pStyle w:val="BodyText"/>
        <w:ind w:left="100"/>
      </w:pPr>
      <w:r>
        <w:rPr/>
        <w:t>388 Greenwich Street</w:t>
      </w:r>
    </w:p>
    <w:p>
      <w:pPr>
        <w:pStyle w:val="BodyText"/>
        <w:ind w:left="100" w:right="5803"/>
      </w:pPr>
      <w:r>
        <w:rPr/>
        <w:t>New York, New York 10013 Attention: JPMMT 2020-LTV1</w:t>
      </w:r>
    </w:p>
    <w:p>
      <w:pPr>
        <w:pStyle w:val="BodyText"/>
        <w:spacing w:before="10"/>
        <w:rPr>
          <w:sz w:val="20"/>
        </w:rPr>
      </w:pPr>
    </w:p>
    <w:p>
      <w:pPr>
        <w:pStyle w:val="BodyText"/>
        <w:tabs>
          <w:tab w:pos="820" w:val="left" w:leader="none"/>
        </w:tabs>
        <w:ind w:left="100"/>
      </w:pPr>
      <w:r>
        <w:rPr/>
        <w:t>Re:</w:t>
        <w:tab/>
        <w:t>J.P. Morgan Mortgage Trust</w:t>
      </w:r>
      <w:r>
        <w:rPr>
          <w:spacing w:val="-14"/>
        </w:rPr>
        <w:t> </w:t>
      </w:r>
      <w:r>
        <w:rPr/>
        <w:t>2020-LTV1</w:t>
      </w:r>
    </w:p>
    <w:p>
      <w:pPr>
        <w:pStyle w:val="BodyText"/>
        <w:spacing w:line="448" w:lineRule="auto"/>
        <w:ind w:left="100" w:right="1422" w:firstLine="720"/>
      </w:pPr>
      <w:r>
        <w:rPr>
          <w:u w:val="single"/>
        </w:rPr>
        <w:t>Mortgage Pass-Through Certificates, Series 2020-LTV1 (the “Certificates”) </w:t>
      </w:r>
      <w:r>
        <w:rPr/>
        <w:t>Ladies and Gentlemen:</w:t>
      </w:r>
    </w:p>
    <w:p>
      <w:pPr>
        <w:pStyle w:val="BodyText"/>
        <w:spacing w:before="8"/>
        <w:ind w:left="100" w:right="105" w:firstLine="720"/>
      </w:pPr>
      <w:r>
        <w:rPr/>
        <w:t>Reference is hereby made to the Amended and Restated Trust Agreement, dated as of January 30, 2020 (the “</w:t>
      </w:r>
      <w:r>
        <w:rPr>
          <w:u w:val="single"/>
        </w:rPr>
        <w:t>Agreement</w:t>
      </w:r>
      <w:r>
        <w:rPr/>
        <w:t>”), among J.P. Morgan Acceptance Corporation II, as depositor, Citibank, N.A., as Delaware trustee, and Citicorp Trust Delaware, National Association, as resident trustee, and Citibank, N.A., as securities administrator.  Capitalized terms used without definition have the meanings given to them in the Agreement and if not in the Agreement then such terms shall have the meanings assigned to them in Regulation S (“</w:t>
      </w:r>
      <w:r>
        <w:rPr>
          <w:u w:val="single"/>
        </w:rPr>
        <w:t>Regulation S</w:t>
      </w:r>
      <w:r>
        <w:rPr/>
        <w:t>”) under the United States Securities Act of 1933, as amended (the “</w:t>
      </w:r>
      <w:r>
        <w:rPr>
          <w:u w:val="single"/>
        </w:rPr>
        <w:t>Securities Act</w:t>
      </w:r>
      <w:r>
        <w:rPr/>
        <w:t>”).</w:t>
      </w:r>
    </w:p>
    <w:p>
      <w:pPr>
        <w:pStyle w:val="BodyText"/>
        <w:spacing w:before="11"/>
        <w:rPr>
          <w:sz w:val="12"/>
        </w:rPr>
      </w:pPr>
    </w:p>
    <w:p>
      <w:pPr>
        <w:pStyle w:val="BodyText"/>
        <w:tabs>
          <w:tab w:pos="6850" w:val="left" w:leader="none"/>
          <w:tab w:pos="7556" w:val="left" w:leader="none"/>
        </w:tabs>
        <w:spacing w:before="90"/>
        <w:ind w:left="100" w:right="115" w:firstLine="720"/>
      </w:pPr>
      <w:r>
        <w:rPr/>
        <w:t>This letter relates to a Certificate in the amount of</w:t>
      </w:r>
      <w:r>
        <w:rPr>
          <w:spacing w:val="-13"/>
        </w:rPr>
        <w:t> </w:t>
      </w:r>
      <w:r>
        <w:rPr/>
        <w:t>U.S.</w:t>
      </w:r>
      <w:r>
        <w:rPr>
          <w:spacing w:val="-1"/>
        </w:rPr>
        <w:t> </w:t>
      </w:r>
      <w:r>
        <w:rPr/>
        <w:t>$[</w:t>
      </w:r>
      <w:r>
        <w:rPr>
          <w:u w:val="single"/>
        </w:rPr>
        <w:t> </w:t>
        <w:tab/>
        <w:tab/>
      </w:r>
      <w:r>
        <w:rPr/>
        <w:t>] which is</w:t>
      </w:r>
      <w:r>
        <w:rPr>
          <w:spacing w:val="-3"/>
        </w:rPr>
        <w:t> </w:t>
      </w:r>
      <w:r>
        <w:rPr/>
        <w:t>held</w:t>
      </w:r>
      <w:r>
        <w:rPr>
          <w:spacing w:val="-1"/>
        </w:rPr>
        <w:t> </w:t>
      </w:r>
      <w:r>
        <w:rPr/>
        <w:t>in the form of a Rule 144A Global Certificate</w:t>
      </w:r>
      <w:r>
        <w:rPr>
          <w:spacing w:val="-12"/>
        </w:rPr>
        <w:t> </w:t>
      </w:r>
      <w:r>
        <w:rPr/>
        <w:t>(CUSIP</w:t>
      </w:r>
      <w:r>
        <w:rPr>
          <w:spacing w:val="-1"/>
        </w:rPr>
        <w:t> </w:t>
      </w:r>
      <w:r>
        <w:rPr/>
        <w:t>No.</w:t>
      </w:r>
      <w:r>
        <w:rPr>
          <w:u w:val="single"/>
        </w:rPr>
        <w:t> </w:t>
        <w:tab/>
      </w:r>
      <w:r>
        <w:rPr/>
        <w:t>) with</w:t>
      </w:r>
      <w:r>
        <w:rPr>
          <w:spacing w:val="-3"/>
        </w:rPr>
        <w:t> </w:t>
      </w:r>
      <w:r>
        <w:rPr/>
        <w:t>the</w:t>
      </w:r>
      <w:r>
        <w:rPr>
          <w:spacing w:val="-2"/>
        </w:rPr>
        <w:t> </w:t>
      </w:r>
      <w:r>
        <w:rPr/>
        <w:t>Clearing Agency in the name of [name of transferor] (the “</w:t>
      </w:r>
      <w:r>
        <w:rPr>
          <w:u w:val="single"/>
        </w:rPr>
        <w:t>Transferor</w:t>
      </w:r>
      <w:r>
        <w:rPr/>
        <w:t>”) to effect the transfer of the Certificate to a person who wishes to take delivery thereof in the form of an equivalent</w:t>
      </w:r>
      <w:r>
        <w:rPr>
          <w:spacing w:val="-28"/>
        </w:rPr>
        <w:t> </w:t>
      </w:r>
      <w:r>
        <w:rPr/>
        <w:t>beneficial interest in a Regulation S Permanent Global Certificate (the</w:t>
      </w:r>
      <w:r>
        <w:rPr>
          <w:spacing w:val="-27"/>
        </w:rPr>
        <w:t> </w:t>
      </w:r>
      <w:r>
        <w:rPr/>
        <w:t>“</w:t>
      </w:r>
      <w:r>
        <w:rPr>
          <w:u w:val="single"/>
        </w:rPr>
        <w:t>Transferee</w:t>
      </w:r>
      <w:r>
        <w:rPr/>
        <w:t>”).</w:t>
      </w:r>
    </w:p>
    <w:p>
      <w:pPr>
        <w:pStyle w:val="BodyText"/>
        <w:spacing w:before="9"/>
        <w:rPr>
          <w:sz w:val="20"/>
        </w:rPr>
      </w:pPr>
    </w:p>
    <w:p>
      <w:pPr>
        <w:pStyle w:val="BodyText"/>
        <w:ind w:left="100" w:right="189" w:firstLine="720"/>
      </w:pPr>
      <w:r>
        <w:rPr/>
        <w:t>In connection with such request, the Transferor does hereby certify that such transfer has been effected in accordance with the transfer restrictions set forth in the Agreement and the Private Placement Memorandum dated January 16, 2020 relating to the Certificates and that the following additional requirements (if applicable) were satisfied:</w:t>
      </w:r>
    </w:p>
    <w:p>
      <w:pPr>
        <w:pStyle w:val="BodyText"/>
        <w:spacing w:before="9"/>
        <w:rPr>
          <w:sz w:val="20"/>
        </w:rPr>
      </w:pPr>
    </w:p>
    <w:p>
      <w:pPr>
        <w:pStyle w:val="ListParagraph"/>
        <w:numPr>
          <w:ilvl w:val="0"/>
          <w:numId w:val="3"/>
        </w:numPr>
        <w:tabs>
          <w:tab w:pos="1539" w:val="left" w:leader="none"/>
          <w:tab w:pos="1540" w:val="left" w:leader="none"/>
        </w:tabs>
        <w:spacing w:line="240" w:lineRule="auto" w:before="0" w:after="0"/>
        <w:ind w:left="820" w:right="0" w:firstLine="0"/>
        <w:jc w:val="left"/>
        <w:rPr>
          <w:sz w:val="24"/>
        </w:rPr>
      </w:pPr>
      <w:r>
        <w:rPr>
          <w:sz w:val="24"/>
        </w:rPr>
        <w:t>the offer of the Certificates was not made to a person in the United</w:t>
      </w:r>
      <w:r>
        <w:rPr>
          <w:spacing w:val="-17"/>
          <w:sz w:val="24"/>
        </w:rPr>
        <w:t> </w:t>
      </w:r>
      <w:r>
        <w:rPr>
          <w:sz w:val="24"/>
        </w:rPr>
        <w:t>States;</w:t>
      </w:r>
    </w:p>
    <w:p>
      <w:pPr>
        <w:spacing w:after="0" w:line="240" w:lineRule="auto"/>
        <w:jc w:val="left"/>
        <w:rPr>
          <w:sz w:val="24"/>
        </w:rPr>
        <w:sectPr>
          <w:footerReference w:type="default" r:id="rId13"/>
          <w:pgSz w:w="12240" w:h="15840"/>
          <w:pgMar w:footer="791" w:header="0" w:top="1360" w:bottom="980" w:left="1340" w:right="1340"/>
          <w:pgNumType w:start="1"/>
        </w:sectPr>
      </w:pPr>
    </w:p>
    <w:p>
      <w:pPr>
        <w:pStyle w:val="ListParagraph"/>
        <w:numPr>
          <w:ilvl w:val="0"/>
          <w:numId w:val="3"/>
        </w:numPr>
        <w:tabs>
          <w:tab w:pos="1539" w:val="left" w:leader="none"/>
          <w:tab w:pos="1540" w:val="left" w:leader="none"/>
        </w:tabs>
        <w:spacing w:line="240" w:lineRule="auto" w:before="74" w:after="0"/>
        <w:ind w:left="820" w:right="325" w:firstLine="0"/>
        <w:jc w:val="left"/>
        <w:rPr>
          <w:sz w:val="24"/>
        </w:rPr>
      </w:pPr>
      <w:r>
        <w:rPr>
          <w:sz w:val="24"/>
        </w:rPr>
        <w:t>at the time the buy order was originated, the Transferee was outside the United States or the Transferor and any person acting on its behalf reasonably believed that the Transferee was outside the United</w:t>
      </w:r>
      <w:r>
        <w:rPr>
          <w:spacing w:val="-10"/>
          <w:sz w:val="24"/>
        </w:rPr>
        <w:t> </w:t>
      </w:r>
      <w:r>
        <w:rPr>
          <w:sz w:val="24"/>
        </w:rPr>
        <w:t>States;</w:t>
      </w:r>
    </w:p>
    <w:p>
      <w:pPr>
        <w:pStyle w:val="BodyText"/>
        <w:spacing w:before="9"/>
        <w:rPr>
          <w:sz w:val="20"/>
        </w:rPr>
      </w:pPr>
    </w:p>
    <w:p>
      <w:pPr>
        <w:pStyle w:val="ListParagraph"/>
        <w:numPr>
          <w:ilvl w:val="0"/>
          <w:numId w:val="3"/>
        </w:numPr>
        <w:tabs>
          <w:tab w:pos="1539" w:val="left" w:leader="none"/>
          <w:tab w:pos="1540" w:val="left" w:leader="none"/>
        </w:tabs>
        <w:spacing w:line="240" w:lineRule="auto" w:before="0" w:after="0"/>
        <w:ind w:left="820" w:right="638" w:firstLine="0"/>
        <w:jc w:val="left"/>
        <w:rPr>
          <w:sz w:val="24"/>
        </w:rPr>
      </w:pPr>
      <w:r>
        <w:rPr>
          <w:sz w:val="24"/>
        </w:rPr>
        <w:t>no directed selling efforts were made in contravention of the requirements of Rule 903(b) or 904(b) of Regulation S, as</w:t>
      </w:r>
      <w:r>
        <w:rPr>
          <w:spacing w:val="-11"/>
          <w:sz w:val="24"/>
        </w:rPr>
        <w:t> </w:t>
      </w:r>
      <w:r>
        <w:rPr>
          <w:sz w:val="24"/>
        </w:rPr>
        <w:t>applicable;</w:t>
      </w:r>
    </w:p>
    <w:p>
      <w:pPr>
        <w:pStyle w:val="BodyText"/>
        <w:spacing w:before="9"/>
        <w:rPr>
          <w:sz w:val="20"/>
        </w:rPr>
      </w:pPr>
    </w:p>
    <w:p>
      <w:pPr>
        <w:pStyle w:val="ListParagraph"/>
        <w:numPr>
          <w:ilvl w:val="0"/>
          <w:numId w:val="3"/>
        </w:numPr>
        <w:tabs>
          <w:tab w:pos="1539" w:val="left" w:leader="none"/>
          <w:tab w:pos="1540" w:val="left" w:leader="none"/>
        </w:tabs>
        <w:spacing w:line="240" w:lineRule="auto" w:before="0" w:after="0"/>
        <w:ind w:left="820" w:right="370" w:firstLine="0"/>
        <w:jc w:val="left"/>
        <w:rPr>
          <w:sz w:val="24"/>
        </w:rPr>
      </w:pPr>
      <w:r>
        <w:rPr>
          <w:sz w:val="24"/>
        </w:rPr>
        <w:t>the transfer or exchange is not part of a plan or scheme to evade the registration requirements of the Securities</w:t>
      </w:r>
      <w:r>
        <w:rPr>
          <w:spacing w:val="-11"/>
          <w:sz w:val="24"/>
        </w:rPr>
        <w:t> </w:t>
      </w:r>
      <w:r>
        <w:rPr>
          <w:sz w:val="24"/>
        </w:rPr>
        <w:t>Act;</w:t>
      </w:r>
    </w:p>
    <w:p>
      <w:pPr>
        <w:pStyle w:val="BodyText"/>
        <w:spacing w:before="9"/>
        <w:rPr>
          <w:sz w:val="20"/>
        </w:rPr>
      </w:pPr>
    </w:p>
    <w:p>
      <w:pPr>
        <w:pStyle w:val="ListParagraph"/>
        <w:numPr>
          <w:ilvl w:val="0"/>
          <w:numId w:val="3"/>
        </w:numPr>
        <w:tabs>
          <w:tab w:pos="1539" w:val="left" w:leader="none"/>
          <w:tab w:pos="1540" w:val="left" w:leader="none"/>
        </w:tabs>
        <w:spacing w:line="240" w:lineRule="auto" w:before="0" w:after="0"/>
        <w:ind w:left="820" w:right="873" w:firstLine="0"/>
        <w:jc w:val="left"/>
        <w:rPr>
          <w:sz w:val="24"/>
        </w:rPr>
      </w:pPr>
      <w:r>
        <w:rPr>
          <w:sz w:val="24"/>
        </w:rPr>
        <w:t>the Transferee is not a “U.S. person”, as defined in Regulation S under the Securities Act;</w:t>
      </w:r>
      <w:r>
        <w:rPr>
          <w:spacing w:val="-10"/>
          <w:sz w:val="24"/>
        </w:rPr>
        <w:t> </w:t>
      </w:r>
      <w:r>
        <w:rPr>
          <w:sz w:val="24"/>
        </w:rPr>
        <w:t>and</w:t>
      </w:r>
    </w:p>
    <w:p>
      <w:pPr>
        <w:pStyle w:val="BodyText"/>
        <w:spacing w:before="9"/>
        <w:rPr>
          <w:sz w:val="20"/>
        </w:rPr>
      </w:pPr>
    </w:p>
    <w:p>
      <w:pPr>
        <w:pStyle w:val="ListParagraph"/>
        <w:numPr>
          <w:ilvl w:val="0"/>
          <w:numId w:val="3"/>
        </w:numPr>
        <w:tabs>
          <w:tab w:pos="1539" w:val="left" w:leader="none"/>
          <w:tab w:pos="1540" w:val="left" w:leader="none"/>
        </w:tabs>
        <w:spacing w:line="240" w:lineRule="auto" w:before="0" w:after="0"/>
        <w:ind w:left="820" w:right="99" w:firstLine="0"/>
        <w:jc w:val="left"/>
        <w:rPr>
          <w:sz w:val="24"/>
        </w:rPr>
      </w:pPr>
      <w:r>
        <w:rPr>
          <w:sz w:val="24"/>
        </w:rPr>
        <w:t>the transfer or exchange was made in accordance with the applicable provisions of Rule 903(c)(2) or (3) or Rule 904(c)(1), as the case may</w:t>
      </w:r>
      <w:r>
        <w:rPr>
          <w:spacing w:val="-15"/>
          <w:sz w:val="24"/>
        </w:rPr>
        <w:t> </w:t>
      </w:r>
      <w:r>
        <w:rPr>
          <w:sz w:val="24"/>
        </w:rPr>
        <w:t>be.</w:t>
      </w:r>
    </w:p>
    <w:p>
      <w:pPr>
        <w:pStyle w:val="BodyText"/>
        <w:spacing w:before="9"/>
        <w:rPr>
          <w:sz w:val="20"/>
        </w:rPr>
      </w:pPr>
    </w:p>
    <w:p>
      <w:pPr>
        <w:pStyle w:val="BodyText"/>
        <w:ind w:left="100" w:right="111" w:firstLine="720"/>
      </w:pPr>
      <w:r>
        <w:rPr/>
        <w:t>You, the Delaware Trustee and the Certificate Registrar are entitled to rely upon this letter and are irrevocably authorized to produce this letter or a copy hereof to any interested party in any administrative or legal proceedings or official inquiry with respect to the matters covered hereby.</w:t>
      </w:r>
    </w:p>
    <w:p>
      <w:pPr>
        <w:pStyle w:val="BodyText"/>
        <w:rPr>
          <w:sz w:val="13"/>
        </w:rPr>
      </w:pPr>
    </w:p>
    <w:p>
      <w:pPr>
        <w:pStyle w:val="BodyText"/>
        <w:spacing w:before="90"/>
        <w:ind w:left="820"/>
      </w:pPr>
      <w:r>
        <w:rPr/>
        <w:t>[NAME OF TRANSFEROR]</w:t>
      </w:r>
    </w:p>
    <w:p>
      <w:pPr>
        <w:pStyle w:val="BodyText"/>
        <w:rPr>
          <w:sz w:val="26"/>
        </w:rPr>
      </w:pPr>
    </w:p>
    <w:p>
      <w:pPr>
        <w:pStyle w:val="BodyText"/>
        <w:rPr>
          <w:sz w:val="26"/>
        </w:rPr>
      </w:pPr>
    </w:p>
    <w:p>
      <w:pPr>
        <w:pStyle w:val="BodyText"/>
        <w:tabs>
          <w:tab w:pos="4474" w:val="left" w:leader="none"/>
        </w:tabs>
        <w:spacing w:before="230"/>
        <w:ind w:left="820" w:right="5083"/>
      </w:pPr>
      <w:r>
        <w:rPr/>
        <w:t>By:</w:t>
      </w:r>
      <w:r>
        <w:rPr>
          <w:u w:val="single"/>
        </w:rPr>
        <w:tab/>
      </w:r>
      <w:r>
        <w:rPr/>
        <w:t> Name:</w:t>
      </w:r>
    </w:p>
    <w:p>
      <w:pPr>
        <w:pStyle w:val="BodyText"/>
        <w:ind w:left="820"/>
      </w:pPr>
      <w:r>
        <w:rPr/>
        <w:t>Title:</w:t>
      </w:r>
    </w:p>
    <w:p>
      <w:pPr>
        <w:spacing w:after="0"/>
        <w:sectPr>
          <w:pgSz w:w="12240" w:h="15840"/>
          <w:pgMar w:header="0" w:footer="791" w:top="1360" w:bottom="980" w:left="1340" w:right="1340"/>
        </w:sectPr>
      </w:pPr>
    </w:p>
    <w:p>
      <w:pPr>
        <w:pStyle w:val="BodyText"/>
        <w:spacing w:before="74"/>
        <w:ind w:right="101"/>
        <w:jc w:val="right"/>
      </w:pPr>
      <w:r>
        <w:rPr>
          <w:u w:val="single"/>
        </w:rPr>
        <w:t>EXHIBIT G-2</w:t>
      </w:r>
    </w:p>
    <w:p>
      <w:pPr>
        <w:pStyle w:val="BodyText"/>
        <w:spacing w:before="9"/>
        <w:rPr>
          <w:sz w:val="20"/>
        </w:rPr>
      </w:pPr>
    </w:p>
    <w:p>
      <w:pPr>
        <w:pStyle w:val="BodyText"/>
        <w:ind w:left="1770"/>
      </w:pPr>
      <w:r>
        <w:rPr/>
        <w:t>FORM OF REGULATION S TRANSFEREE CERTIFICATE</w:t>
      </w:r>
    </w:p>
    <w:p>
      <w:pPr>
        <w:pStyle w:val="BodyText"/>
        <w:spacing w:before="9"/>
        <w:rPr>
          <w:sz w:val="20"/>
        </w:rPr>
      </w:pPr>
    </w:p>
    <w:p>
      <w:pPr>
        <w:pStyle w:val="BodyText"/>
        <w:tabs>
          <w:tab w:pos="3754" w:val="left" w:leader="none"/>
        </w:tabs>
        <w:spacing w:line="448" w:lineRule="auto"/>
        <w:ind w:left="100" w:right="5803"/>
      </w:pPr>
      <w:r>
        <w:rPr/>
        <w:t>Date:</w:t>
      </w:r>
      <w:r>
        <w:rPr>
          <w:u w:val="single"/>
        </w:rPr>
        <w:tab/>
      </w:r>
      <w:r>
        <w:rPr/>
        <w:t> [Name of</w:t>
      </w:r>
      <w:r>
        <w:rPr>
          <w:spacing w:val="-9"/>
        </w:rPr>
        <w:t> </w:t>
      </w:r>
      <w:r>
        <w:rPr/>
        <w:t>Transferee]</w:t>
      </w:r>
    </w:p>
    <w:p>
      <w:pPr>
        <w:pStyle w:val="BodyText"/>
        <w:spacing w:before="8"/>
        <w:ind w:left="100" w:right="5254"/>
      </w:pPr>
      <w:r>
        <w:rPr/>
        <w:t>J.P. Morgan Mortgage Trust 2020-LTV1 c/o Citibank, N.A.</w:t>
      </w:r>
    </w:p>
    <w:p>
      <w:pPr>
        <w:pStyle w:val="BodyText"/>
        <w:ind w:left="100" w:right="5673"/>
      </w:pPr>
      <w:r>
        <w:rPr/>
        <w:t>480 Washington Boulevard, 30th Floor Jersey City, New Jersey 07310 Attention: JPMMT 2020-LTV1</w:t>
      </w:r>
    </w:p>
    <w:p>
      <w:pPr>
        <w:pStyle w:val="BodyText"/>
        <w:spacing w:before="10"/>
        <w:rPr>
          <w:sz w:val="20"/>
        </w:rPr>
      </w:pPr>
    </w:p>
    <w:p>
      <w:pPr>
        <w:pStyle w:val="BodyText"/>
        <w:ind w:left="100"/>
      </w:pPr>
      <w:r>
        <w:rPr/>
        <w:t>Citibank, N.A.</w:t>
      </w:r>
    </w:p>
    <w:p>
      <w:pPr>
        <w:pStyle w:val="BodyText"/>
        <w:ind w:left="100"/>
      </w:pPr>
      <w:r>
        <w:rPr/>
        <w:t>388 Greenwich Street</w:t>
      </w:r>
    </w:p>
    <w:p>
      <w:pPr>
        <w:pStyle w:val="BodyText"/>
        <w:ind w:left="100" w:right="5803"/>
      </w:pPr>
      <w:r>
        <w:rPr/>
        <w:t>New York, New York 10013 Attention: JPMMT 2020-LTV1</w:t>
      </w:r>
    </w:p>
    <w:p>
      <w:pPr>
        <w:pStyle w:val="BodyText"/>
        <w:spacing w:before="10"/>
        <w:rPr>
          <w:sz w:val="20"/>
        </w:rPr>
      </w:pPr>
    </w:p>
    <w:p>
      <w:pPr>
        <w:pStyle w:val="BodyText"/>
        <w:tabs>
          <w:tab w:pos="820" w:val="left" w:leader="none"/>
        </w:tabs>
        <w:ind w:left="100"/>
      </w:pPr>
      <w:r>
        <w:rPr/>
        <w:t>Re:</w:t>
        <w:tab/>
        <w:t>J.P. Morgan Mortgage Trust</w:t>
      </w:r>
      <w:r>
        <w:rPr>
          <w:spacing w:val="-14"/>
        </w:rPr>
        <w:t> </w:t>
      </w:r>
      <w:r>
        <w:rPr/>
        <w:t>2020-LTV1</w:t>
      </w:r>
    </w:p>
    <w:p>
      <w:pPr>
        <w:pStyle w:val="BodyText"/>
        <w:spacing w:line="448" w:lineRule="auto"/>
        <w:ind w:left="100" w:right="1422" w:firstLine="720"/>
      </w:pPr>
      <w:r>
        <w:rPr>
          <w:u w:val="single"/>
        </w:rPr>
        <w:t>Mortgage Pass-Through Certificates, Series 2020-LTV1 (the “Certificates”) </w:t>
      </w:r>
      <w:r>
        <w:rPr/>
        <w:t>Ladies and Gentlemen:</w:t>
      </w:r>
    </w:p>
    <w:p>
      <w:pPr>
        <w:pStyle w:val="BodyText"/>
        <w:spacing w:before="8"/>
        <w:ind w:left="100" w:right="102" w:firstLine="720"/>
      </w:pPr>
      <w:r>
        <w:rPr/>
        <w:t>Reference is hereby made to the Amended and Restated Trust Agreement dated as of January 30, 2020 (the “</w:t>
      </w:r>
      <w:r>
        <w:rPr>
          <w:u w:val="single"/>
        </w:rPr>
        <w:t>Agreement</w:t>
      </w:r>
      <w:r>
        <w:rPr/>
        <w:t>”), among J.P. Morgan Acceptance Corporation II, as depositor, Citibank, N.A., as Delaware trustee, Citicorp Trust Delaware, National Association, as resident trustee, and Citibank, N.A., as securities administrator. Capitalized terms used without definition have the meanings given to them in the Agreement and if not in the Agreement then such terms shall have the meanings assigned to them in Regulation S (“</w:t>
      </w:r>
      <w:r>
        <w:rPr>
          <w:u w:val="single"/>
        </w:rPr>
        <w:t>Regulation S</w:t>
      </w:r>
      <w:r>
        <w:rPr/>
        <w:t>”) under the United States Securities Act of 1933, as amended (the “</w:t>
      </w:r>
      <w:r>
        <w:rPr>
          <w:u w:val="single"/>
        </w:rPr>
        <w:t>Securities Act</w:t>
      </w:r>
      <w:r>
        <w:rPr/>
        <w:t>”).</w:t>
      </w:r>
    </w:p>
    <w:p>
      <w:pPr>
        <w:pStyle w:val="BodyText"/>
        <w:spacing w:before="9"/>
        <w:rPr>
          <w:sz w:val="20"/>
        </w:rPr>
      </w:pPr>
    </w:p>
    <w:p>
      <w:pPr>
        <w:pStyle w:val="BodyText"/>
        <w:tabs>
          <w:tab w:pos="6850" w:val="left" w:leader="none"/>
          <w:tab w:pos="7556" w:val="left" w:leader="none"/>
        </w:tabs>
        <w:ind w:left="100" w:right="115" w:firstLine="720"/>
      </w:pPr>
      <w:r>
        <w:rPr/>
        <w:t>This letter relates to a Certificate in the amount of</w:t>
      </w:r>
      <w:r>
        <w:rPr>
          <w:spacing w:val="-13"/>
        </w:rPr>
        <w:t> </w:t>
      </w:r>
      <w:r>
        <w:rPr/>
        <w:t>U.S.</w:t>
      </w:r>
      <w:r>
        <w:rPr>
          <w:spacing w:val="-1"/>
        </w:rPr>
        <w:t> </w:t>
      </w:r>
      <w:r>
        <w:rPr/>
        <w:t>$[</w:t>
      </w:r>
      <w:r>
        <w:rPr>
          <w:u w:val="single"/>
        </w:rPr>
        <w:t> </w:t>
        <w:tab/>
        <w:tab/>
      </w:r>
      <w:r>
        <w:rPr/>
        <w:t>] which is</w:t>
      </w:r>
      <w:r>
        <w:rPr>
          <w:spacing w:val="-3"/>
        </w:rPr>
        <w:t> </w:t>
      </w:r>
      <w:r>
        <w:rPr/>
        <w:t>held</w:t>
      </w:r>
      <w:r>
        <w:rPr>
          <w:spacing w:val="-1"/>
        </w:rPr>
        <w:t> </w:t>
      </w:r>
      <w:r>
        <w:rPr/>
        <w:t>in the form of a Rule 144A Global Certificate</w:t>
      </w:r>
      <w:r>
        <w:rPr>
          <w:spacing w:val="-12"/>
        </w:rPr>
        <w:t> </w:t>
      </w:r>
      <w:r>
        <w:rPr/>
        <w:t>(CUSIP</w:t>
      </w:r>
      <w:r>
        <w:rPr>
          <w:spacing w:val="-1"/>
        </w:rPr>
        <w:t> </w:t>
      </w:r>
      <w:r>
        <w:rPr/>
        <w:t>No.</w:t>
      </w:r>
      <w:r>
        <w:rPr>
          <w:u w:val="single"/>
        </w:rPr>
        <w:t> </w:t>
        <w:tab/>
      </w:r>
      <w:r>
        <w:rPr/>
        <w:t>) with</w:t>
      </w:r>
      <w:r>
        <w:rPr>
          <w:spacing w:val="-3"/>
        </w:rPr>
        <w:t> </w:t>
      </w:r>
      <w:r>
        <w:rPr/>
        <w:t>the</w:t>
      </w:r>
      <w:r>
        <w:rPr>
          <w:spacing w:val="-2"/>
        </w:rPr>
        <w:t> </w:t>
      </w:r>
      <w:r>
        <w:rPr/>
        <w:t>Clearing Agency in the name of [name of transferor] (the “</w:t>
      </w:r>
      <w:r>
        <w:rPr>
          <w:u w:val="single"/>
        </w:rPr>
        <w:t>Transferor</w:t>
      </w:r>
      <w:r>
        <w:rPr/>
        <w:t>”) to effect the transfer of the Certificate to a person who wishes to take delivery thereof in the form of an equivalent</w:t>
      </w:r>
      <w:r>
        <w:rPr>
          <w:spacing w:val="-28"/>
        </w:rPr>
        <w:t> </w:t>
      </w:r>
      <w:r>
        <w:rPr/>
        <w:t>beneficial interest in a Regulation S Permanent Global Certificate (the</w:t>
      </w:r>
      <w:r>
        <w:rPr>
          <w:spacing w:val="-27"/>
        </w:rPr>
        <w:t> </w:t>
      </w:r>
      <w:r>
        <w:rPr/>
        <w:t>“</w:t>
      </w:r>
      <w:r>
        <w:rPr>
          <w:u w:val="single"/>
        </w:rPr>
        <w:t>Transferee</w:t>
      </w:r>
      <w:r>
        <w:rPr/>
        <w:t>”).</w:t>
      </w:r>
    </w:p>
    <w:p>
      <w:pPr>
        <w:pStyle w:val="BodyText"/>
        <w:spacing w:before="9"/>
        <w:rPr>
          <w:sz w:val="20"/>
        </w:rPr>
      </w:pPr>
    </w:p>
    <w:p>
      <w:pPr>
        <w:pStyle w:val="BodyText"/>
        <w:ind w:left="100" w:right="176" w:firstLine="720"/>
      </w:pPr>
      <w:r>
        <w:rPr/>
        <w:t>In connection with such request, the Transferee does hereby certify that such transfer has been effected in accordance with the transfer restrictions set forth in the Agreement relating to the Certificates and in accordance with Regulation S under the Securities Act and that:</w:t>
      </w:r>
    </w:p>
    <w:p>
      <w:pPr>
        <w:pStyle w:val="BodyText"/>
        <w:spacing w:before="9"/>
        <w:rPr>
          <w:sz w:val="20"/>
        </w:rPr>
      </w:pPr>
    </w:p>
    <w:p>
      <w:pPr>
        <w:pStyle w:val="ListParagraph"/>
        <w:numPr>
          <w:ilvl w:val="0"/>
          <w:numId w:val="4"/>
        </w:numPr>
        <w:tabs>
          <w:tab w:pos="1539" w:val="left" w:leader="none"/>
          <w:tab w:pos="1540" w:val="left" w:leader="none"/>
        </w:tabs>
        <w:spacing w:line="240" w:lineRule="auto" w:before="0" w:after="0"/>
        <w:ind w:left="100" w:right="370" w:firstLine="720"/>
        <w:jc w:val="left"/>
        <w:rPr>
          <w:sz w:val="24"/>
        </w:rPr>
      </w:pPr>
      <w:r>
        <w:rPr>
          <w:sz w:val="24"/>
        </w:rPr>
        <w:t>The Transferee understands that the Certificates offered in reliance on Regulation S will bear the applicable legends set forth in the Agreement and be represented by one or more Regulation S Permanent Global</w:t>
      </w:r>
      <w:r>
        <w:rPr>
          <w:spacing w:val="-19"/>
          <w:sz w:val="24"/>
        </w:rPr>
        <w:t> </w:t>
      </w:r>
      <w:r>
        <w:rPr>
          <w:sz w:val="24"/>
        </w:rPr>
        <w:t>Certificates.</w:t>
      </w:r>
    </w:p>
    <w:p>
      <w:pPr>
        <w:pStyle w:val="BodyText"/>
        <w:spacing w:before="9"/>
        <w:rPr>
          <w:sz w:val="20"/>
        </w:rPr>
      </w:pPr>
    </w:p>
    <w:p>
      <w:pPr>
        <w:pStyle w:val="ListParagraph"/>
        <w:numPr>
          <w:ilvl w:val="0"/>
          <w:numId w:val="4"/>
        </w:numPr>
        <w:tabs>
          <w:tab w:pos="1539" w:val="left" w:leader="none"/>
          <w:tab w:pos="1540" w:val="left" w:leader="none"/>
        </w:tabs>
        <w:spacing w:line="240" w:lineRule="auto" w:before="1" w:after="0"/>
        <w:ind w:left="100" w:right="120" w:firstLine="720"/>
        <w:jc w:val="left"/>
        <w:rPr>
          <w:sz w:val="24"/>
        </w:rPr>
      </w:pPr>
      <w:r>
        <w:rPr>
          <w:sz w:val="24"/>
        </w:rPr>
        <w:t>The Transferee understands that the Certificates have not been and will not be registered under the Securities Act or any applicable state securities laws or the securities laws</w:t>
      </w:r>
      <w:r>
        <w:rPr>
          <w:spacing w:val="-30"/>
          <w:sz w:val="24"/>
        </w:rPr>
        <w:t> </w:t>
      </w:r>
      <w:r>
        <w:rPr>
          <w:sz w:val="24"/>
        </w:rPr>
        <w:t>of</w:t>
      </w:r>
    </w:p>
    <w:p>
      <w:pPr>
        <w:spacing w:after="0" w:line="240" w:lineRule="auto"/>
        <w:jc w:val="left"/>
        <w:rPr>
          <w:sz w:val="24"/>
        </w:rPr>
        <w:sectPr>
          <w:footerReference w:type="default" r:id="rId14"/>
          <w:pgSz w:w="12240" w:h="15840"/>
          <w:pgMar w:footer="791" w:header="0" w:top="1360" w:bottom="980" w:left="1340" w:right="1340"/>
        </w:sectPr>
      </w:pPr>
    </w:p>
    <w:p>
      <w:pPr>
        <w:pStyle w:val="BodyText"/>
        <w:spacing w:before="74"/>
        <w:ind w:left="100" w:right="107"/>
      </w:pPr>
      <w:r>
        <w:rPr/>
        <w:t>any other jurisdiction, and are being offered only in a transaction not involving any public offering, and may be reoffered, resold or pledged or otherwise transferred only (A) (I) to a person whom the Transferee reasonably believes is both a Qualified Institutional Buyer or (II) to non-“U.S. persons” as defined in Regulation S under the Securities Act in compliance with Regulation S under the Securities Act and (B) in accordance with all applicable securities laws of the states of the United</w:t>
      </w:r>
      <w:r>
        <w:rPr>
          <w:spacing w:val="-7"/>
        </w:rPr>
        <w:t> </w:t>
      </w:r>
      <w:r>
        <w:rPr/>
        <w:t>States.</w:t>
      </w:r>
    </w:p>
    <w:p>
      <w:pPr>
        <w:pStyle w:val="BodyText"/>
        <w:spacing w:before="9"/>
        <w:rPr>
          <w:sz w:val="20"/>
        </w:rPr>
      </w:pPr>
    </w:p>
    <w:p>
      <w:pPr>
        <w:pStyle w:val="ListParagraph"/>
        <w:numPr>
          <w:ilvl w:val="0"/>
          <w:numId w:val="4"/>
        </w:numPr>
        <w:tabs>
          <w:tab w:pos="1539" w:val="left" w:leader="none"/>
          <w:tab w:pos="1540" w:val="left" w:leader="none"/>
        </w:tabs>
        <w:spacing w:line="240" w:lineRule="auto" w:before="0" w:after="0"/>
        <w:ind w:left="100" w:right="133" w:firstLine="720"/>
        <w:jc w:val="left"/>
        <w:rPr>
          <w:sz w:val="24"/>
        </w:rPr>
      </w:pPr>
      <w:r>
        <w:rPr>
          <w:sz w:val="24"/>
        </w:rPr>
        <w:t>The Transferee and each beneficial owner of the Certificates that it holds is not, and will not be, either a “U.S. person” as defined in Regulation S under the Securities Act and its purchase of the Certificates will comply with all applicable laws in any jurisdiction in which it resides or is located. The Transferee is aware that the sale of Certificates to it is being made in reliance on the exemption from registration provided by Regulation</w:t>
      </w:r>
      <w:r>
        <w:rPr>
          <w:spacing w:val="-18"/>
          <w:sz w:val="24"/>
        </w:rPr>
        <w:t> </w:t>
      </w:r>
      <w:r>
        <w:rPr>
          <w:sz w:val="24"/>
        </w:rPr>
        <w:t>S.</w:t>
      </w:r>
    </w:p>
    <w:p>
      <w:pPr>
        <w:pStyle w:val="BodyText"/>
        <w:spacing w:before="9"/>
        <w:rPr>
          <w:sz w:val="20"/>
        </w:rPr>
      </w:pPr>
    </w:p>
    <w:p>
      <w:pPr>
        <w:pStyle w:val="ListParagraph"/>
        <w:numPr>
          <w:ilvl w:val="0"/>
          <w:numId w:val="4"/>
        </w:numPr>
        <w:tabs>
          <w:tab w:pos="1539" w:val="left" w:leader="none"/>
          <w:tab w:pos="1540" w:val="left" w:leader="none"/>
        </w:tabs>
        <w:spacing w:line="240" w:lineRule="auto" w:before="0" w:after="0"/>
        <w:ind w:left="100" w:right="100" w:firstLine="720"/>
        <w:jc w:val="left"/>
        <w:rPr>
          <w:sz w:val="24"/>
        </w:rPr>
      </w:pPr>
      <w:r>
        <w:rPr>
          <w:sz w:val="24"/>
        </w:rPr>
        <w:t>The Transferee will not, at any time, offer to buy or offer to sell the Certificates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 The Transferee is not purchasing the Certificates with a view to the resale, distribution or other disposition thereof in violation of the Securities</w:t>
      </w:r>
      <w:r>
        <w:rPr>
          <w:spacing w:val="-7"/>
          <w:sz w:val="24"/>
        </w:rPr>
        <w:t> </w:t>
      </w:r>
      <w:r>
        <w:rPr>
          <w:sz w:val="24"/>
        </w:rPr>
        <w:t>Act.</w:t>
      </w:r>
    </w:p>
    <w:p>
      <w:pPr>
        <w:pStyle w:val="BodyText"/>
        <w:spacing w:before="9"/>
        <w:rPr>
          <w:sz w:val="20"/>
        </w:rPr>
      </w:pPr>
    </w:p>
    <w:p>
      <w:pPr>
        <w:pStyle w:val="ListParagraph"/>
        <w:numPr>
          <w:ilvl w:val="0"/>
          <w:numId w:val="4"/>
        </w:numPr>
        <w:tabs>
          <w:tab w:pos="1539" w:val="left" w:leader="none"/>
          <w:tab w:pos="1540" w:val="left" w:leader="none"/>
        </w:tabs>
        <w:spacing w:line="240" w:lineRule="auto" w:before="0" w:after="0"/>
        <w:ind w:left="100" w:right="187" w:firstLine="720"/>
        <w:jc w:val="left"/>
        <w:rPr>
          <w:sz w:val="24"/>
        </w:rPr>
      </w:pPr>
      <w:r>
        <w:rPr>
          <w:sz w:val="24"/>
        </w:rPr>
        <w:t>The Transferee will provide notice to each person to whom it proposes to transfer any interest in the Certificates of the transfer restrictions and representations set forth in the Agreement.</w:t>
      </w:r>
    </w:p>
    <w:p>
      <w:pPr>
        <w:pStyle w:val="BodyText"/>
        <w:spacing w:before="9"/>
        <w:rPr>
          <w:sz w:val="20"/>
        </w:rPr>
      </w:pPr>
    </w:p>
    <w:p>
      <w:pPr>
        <w:pStyle w:val="ListParagraph"/>
        <w:numPr>
          <w:ilvl w:val="0"/>
          <w:numId w:val="4"/>
        </w:numPr>
        <w:tabs>
          <w:tab w:pos="1539" w:val="left" w:leader="none"/>
          <w:tab w:pos="1540" w:val="left" w:leader="none"/>
        </w:tabs>
        <w:spacing w:line="240" w:lineRule="auto" w:before="0" w:after="0"/>
        <w:ind w:left="100" w:right="226" w:firstLine="720"/>
        <w:jc w:val="left"/>
        <w:rPr>
          <w:sz w:val="24"/>
        </w:rPr>
      </w:pPr>
      <w:r>
        <w:rPr>
          <w:sz w:val="24"/>
        </w:rPr>
        <w:t>The Transferee understands that the Securities Administrator may demand that any Holder of Rule 144A Global Certificates who is determined not to be a QIB and any Holder of Regulation S Permanent Global Certificates who is determined to be a “U.S. person” (as defined in Regulation S) at the time of acquisition of such Certificates, to sell such</w:t>
      </w:r>
      <w:r>
        <w:rPr>
          <w:spacing w:val="-30"/>
          <w:sz w:val="24"/>
        </w:rPr>
        <w:t> </w:t>
      </w:r>
      <w:r>
        <w:rPr>
          <w:sz w:val="24"/>
        </w:rPr>
        <w:t>Certificates</w:t>
      </w:r>
    </w:p>
    <w:p>
      <w:pPr>
        <w:pStyle w:val="BodyText"/>
        <w:ind w:left="100" w:right="161"/>
      </w:pPr>
      <w:r>
        <w:rPr/>
        <w:t>(A) to a person who is a QIB in a transaction meeting the requirements of Rule 144A or (B) to a person who is not a “U.S. person” (as defined in Regulation S) in a transaction meeting the requirements of Regulation S and, if the Holder does not comply with such demand within thirty</w:t>
      </w:r>
    </w:p>
    <w:p>
      <w:pPr>
        <w:pStyle w:val="BodyText"/>
        <w:ind w:left="100"/>
      </w:pPr>
      <w:r>
        <w:rPr/>
        <w:t>(30) days thereof, the Certificate Registrar may sell such Holder’s interest in such Certificate.</w:t>
      </w:r>
    </w:p>
    <w:p>
      <w:pPr>
        <w:pStyle w:val="BodyText"/>
        <w:spacing w:before="9"/>
        <w:rPr>
          <w:sz w:val="20"/>
        </w:rPr>
      </w:pPr>
    </w:p>
    <w:p>
      <w:pPr>
        <w:pStyle w:val="ListParagraph"/>
        <w:numPr>
          <w:ilvl w:val="0"/>
          <w:numId w:val="4"/>
        </w:numPr>
        <w:tabs>
          <w:tab w:pos="1539" w:val="left" w:leader="none"/>
          <w:tab w:pos="1540" w:val="left" w:leader="none"/>
        </w:tabs>
        <w:spacing w:line="240" w:lineRule="auto" w:before="0" w:after="0"/>
        <w:ind w:left="100" w:right="168" w:firstLine="720"/>
        <w:jc w:val="left"/>
        <w:rPr>
          <w:sz w:val="24"/>
        </w:rPr>
      </w:pPr>
      <w:r>
        <w:rPr>
          <w:sz w:val="24"/>
        </w:rPr>
        <w:t>In addition, if the sale is made during a restricted period and the provisions of Rule 903(b)(2) or (3) or Rule 904(b)(1) of Regulation S are applicable thereto, we confirm that such sale has been made in accordance with the applicable provisions of Rule 903(b)(2) or (3)</w:t>
      </w:r>
      <w:r>
        <w:rPr>
          <w:spacing w:val="-21"/>
          <w:sz w:val="24"/>
        </w:rPr>
        <w:t> </w:t>
      </w:r>
      <w:r>
        <w:rPr>
          <w:sz w:val="24"/>
        </w:rPr>
        <w:t>or Rule 904(b)(1), as the case may</w:t>
      </w:r>
      <w:r>
        <w:rPr>
          <w:spacing w:val="-12"/>
          <w:sz w:val="24"/>
        </w:rPr>
        <w:t> </w:t>
      </w:r>
      <w:r>
        <w:rPr>
          <w:sz w:val="24"/>
        </w:rPr>
        <w:t>be.</w:t>
      </w:r>
    </w:p>
    <w:p>
      <w:pPr>
        <w:spacing w:after="0" w:line="240" w:lineRule="auto"/>
        <w:jc w:val="left"/>
        <w:rPr>
          <w:sz w:val="24"/>
        </w:rPr>
        <w:sectPr>
          <w:footerReference w:type="default" r:id="rId15"/>
          <w:pgSz w:w="12240" w:h="15840"/>
          <w:pgMar w:footer="791" w:header="0" w:top="1360" w:bottom="980" w:left="1340" w:right="1340"/>
          <w:pgNumType w:start="2"/>
        </w:sectPr>
      </w:pPr>
    </w:p>
    <w:p>
      <w:pPr>
        <w:pStyle w:val="BodyText"/>
        <w:spacing w:before="74"/>
        <w:ind w:left="120" w:right="130" w:firstLine="720"/>
      </w:pPr>
      <w:r>
        <w:rPr/>
        <w:t>We confirm that we have been made aware of the transfer restrictions and representations set forth in Sections 3.09 and 3.10 of the Agreement. You are entitled to rely upon this letter and are irrevocably authorized to produce this letter or a copy hereof to any interested party in any administrative or legal proceedings or official inquiry with respect to the matters covered hereby. Terms used in this certificate have the meanings set forth in Regulation S.</w:t>
      </w:r>
    </w:p>
    <w:p>
      <w:pPr>
        <w:pStyle w:val="BodyText"/>
        <w:spacing w:before="9"/>
        <w:rPr>
          <w:sz w:val="20"/>
        </w:rPr>
      </w:pPr>
    </w:p>
    <w:p>
      <w:pPr>
        <w:pStyle w:val="BodyText"/>
        <w:ind w:left="840"/>
      </w:pPr>
      <w:r>
        <w:rPr/>
        <w:t>Very truly yours,</w:t>
      </w:r>
    </w:p>
    <w:p>
      <w:pPr>
        <w:pStyle w:val="BodyText"/>
        <w:spacing w:before="9"/>
        <w:rPr>
          <w:sz w:val="20"/>
        </w:rPr>
      </w:pPr>
    </w:p>
    <w:p>
      <w:pPr>
        <w:pStyle w:val="BodyText"/>
        <w:ind w:left="840"/>
      </w:pPr>
      <w:r>
        <w:rPr/>
        <w:t>[NAME OF TRANSFEREE]</w:t>
      </w:r>
    </w:p>
    <w:p>
      <w:pPr>
        <w:pStyle w:val="BodyText"/>
        <w:rPr>
          <w:sz w:val="26"/>
        </w:rPr>
      </w:pPr>
    </w:p>
    <w:p>
      <w:pPr>
        <w:pStyle w:val="BodyText"/>
        <w:rPr>
          <w:sz w:val="26"/>
        </w:rPr>
      </w:pPr>
    </w:p>
    <w:p>
      <w:pPr>
        <w:pStyle w:val="BodyText"/>
        <w:tabs>
          <w:tab w:pos="4494" w:val="left" w:leader="none"/>
        </w:tabs>
        <w:spacing w:before="230"/>
        <w:ind w:left="840" w:right="5103"/>
      </w:pPr>
      <w:r>
        <w:rPr/>
        <w:t>By:</w:t>
      </w:r>
      <w:r>
        <w:rPr>
          <w:u w:val="single"/>
        </w:rPr>
        <w:tab/>
      </w:r>
      <w:r>
        <w:rPr/>
        <w:t> Name:</w:t>
      </w:r>
    </w:p>
    <w:p>
      <w:pPr>
        <w:pStyle w:val="BodyText"/>
        <w:ind w:left="840"/>
      </w:pPr>
      <w:r>
        <w:rPr/>
        <w:t>Title:</w:t>
      </w:r>
    </w:p>
    <w:p>
      <w:pPr>
        <w:pStyle w:val="BodyText"/>
        <w:rPr>
          <w:sz w:val="20"/>
        </w:rPr>
      </w:pPr>
    </w:p>
    <w:p>
      <w:pPr>
        <w:spacing w:after="0"/>
        <w:rPr>
          <w:sz w:val="20"/>
        </w:rPr>
        <w:sectPr>
          <w:pgSz w:w="12240" w:h="15840"/>
          <w:pgMar w:header="0" w:footer="791" w:top="1360" w:bottom="980" w:left="1320" w:right="1320"/>
        </w:sectPr>
      </w:pPr>
    </w:p>
    <w:p>
      <w:pPr>
        <w:pStyle w:val="BodyText"/>
        <w:rPr>
          <w:sz w:val="26"/>
        </w:rPr>
      </w:pPr>
    </w:p>
    <w:p>
      <w:pPr>
        <w:pStyle w:val="BodyText"/>
        <w:rPr>
          <w:sz w:val="26"/>
        </w:rPr>
      </w:pPr>
    </w:p>
    <w:p>
      <w:pPr>
        <w:pStyle w:val="Heading1"/>
        <w:spacing w:before="209"/>
        <w:ind w:left="1840" w:hanging="1210"/>
      </w:pPr>
      <w:r>
        <w:rPr/>
        <w:t>Information to be completed by the Transferee:</w:t>
      </w:r>
    </w:p>
    <w:p>
      <w:pPr>
        <w:pStyle w:val="BodyText"/>
        <w:spacing w:before="1"/>
        <w:rPr>
          <w:b/>
          <w:sz w:val="22"/>
        </w:rPr>
      </w:pPr>
      <w:r>
        <w:rPr/>
        <w:br w:type="column"/>
      </w:r>
      <w:r>
        <w:rPr>
          <w:b/>
          <w:sz w:val="22"/>
        </w:rPr>
      </w:r>
    </w:p>
    <w:p>
      <w:pPr>
        <w:spacing w:before="0"/>
        <w:ind w:left="602" w:right="252" w:firstLine="3"/>
        <w:jc w:val="center"/>
        <w:rPr>
          <w:b/>
          <w:sz w:val="24"/>
        </w:rPr>
      </w:pPr>
      <w:r>
        <w:rPr>
          <w:b/>
          <w:sz w:val="24"/>
        </w:rPr>
        <w:t>Information to be completed by the Transferee if the registered name is different (for instance, if a nominee name is used as the registered name of the Holder):</w:t>
      </w:r>
    </w:p>
    <w:p>
      <w:pPr>
        <w:spacing w:after="0"/>
        <w:jc w:val="center"/>
        <w:rPr>
          <w:sz w:val="24"/>
        </w:rPr>
        <w:sectPr>
          <w:type w:val="continuous"/>
          <w:pgSz w:w="12240" w:h="15840"/>
          <w:pgMar w:top="1360" w:bottom="980" w:left="1320" w:right="1320"/>
          <w:cols w:num="2" w:equalWidth="0">
            <w:col w:w="4252" w:space="40"/>
            <w:col w:w="5308"/>
          </w:cols>
        </w:sectPr>
      </w:pPr>
    </w:p>
    <w:p>
      <w:pPr>
        <w:pStyle w:val="BodyText"/>
        <w:tabs>
          <w:tab w:pos="4869" w:val="left" w:leader="none"/>
        </w:tabs>
        <w:spacing w:line="345" w:lineRule="auto" w:before="114"/>
        <w:ind w:left="227" w:right="3005"/>
      </w:pPr>
      <w:r>
        <w:rPr/>
        <w:t>Name</w:t>
      </w:r>
      <w:r>
        <w:rPr>
          <w:spacing w:val="-1"/>
        </w:rPr>
        <w:t> </w:t>
      </w:r>
      <w:r>
        <w:rPr/>
        <w:t>of</w:t>
      </w:r>
      <w:r>
        <w:rPr>
          <w:spacing w:val="-2"/>
        </w:rPr>
        <w:t> </w:t>
      </w:r>
      <w:r>
        <w:rPr/>
        <w:t>Transferee:</w:t>
        <w:tab/>
        <w:t>Registered</w:t>
      </w:r>
      <w:r>
        <w:rPr>
          <w:spacing w:val="-9"/>
        </w:rPr>
        <w:t> </w:t>
      </w:r>
      <w:r>
        <w:rPr/>
        <w:t>Name: Taxpayer</w:t>
      </w:r>
      <w:r>
        <w:rPr>
          <w:spacing w:val="-8"/>
        </w:rPr>
        <w:t> </w:t>
      </w:r>
      <w:r>
        <w:rPr/>
        <w:t>I.D.:</w:t>
      </w:r>
    </w:p>
    <w:p>
      <w:pPr>
        <w:pStyle w:val="BodyText"/>
        <w:tabs>
          <w:tab w:pos="4869" w:val="left" w:leader="none"/>
        </w:tabs>
        <w:spacing w:before="3"/>
        <w:ind w:left="227"/>
      </w:pPr>
      <w:r>
        <w:rPr/>
        <w:pict>
          <v:group style="position:absolute;margin-left:71.75pt;margin-top:20.21312pt;width:468.5pt;height:.5pt;mso-position-horizontal-relative:page;mso-position-vertical-relative:paragraph;z-index:1216;mso-wrap-distance-left:0;mso-wrap-distance-right:0" coordorigin="1435,404" coordsize="9370,10">
            <v:line style="position:absolute" from="1440,409" to="6081,409" stroked="true" strokeweight=".48pt" strokecolor="#000000">
              <v:stroke dashstyle="solid"/>
            </v:line>
            <v:line style="position:absolute" from="6081,409" to="6091,409" stroked="true" strokeweight=".48pt" strokecolor="#000000">
              <v:stroke dashstyle="solid"/>
            </v:line>
            <v:line style="position:absolute" from="6091,409" to="10800,409" stroked="true" strokeweight=".48pt" strokecolor="#000000">
              <v:stroke dashstyle="solid"/>
            </v:line>
            <w10:wrap type="topAndBottom"/>
          </v:group>
        </w:pict>
      </w:r>
      <w:r>
        <w:rPr/>
        <w:t>Address</w:t>
      </w:r>
      <w:r>
        <w:rPr>
          <w:spacing w:val="-1"/>
        </w:rPr>
        <w:t> </w:t>
      </w:r>
      <w:r>
        <w:rPr/>
        <w:t>of</w:t>
      </w:r>
      <w:r>
        <w:rPr>
          <w:spacing w:val="-2"/>
        </w:rPr>
        <w:t> </w:t>
      </w:r>
      <w:r>
        <w:rPr/>
        <w:t>Transferee:</w:t>
        <w:tab/>
        <w:t>Address of Registered</w:t>
      </w:r>
      <w:r>
        <w:rPr>
          <w:spacing w:val="-9"/>
        </w:rPr>
        <w:t> </w:t>
      </w:r>
      <w:r>
        <w:rPr/>
        <w:t>Holder:</w:t>
      </w:r>
    </w:p>
    <w:p>
      <w:pPr>
        <w:pStyle w:val="BodyText"/>
        <w:tabs>
          <w:tab w:pos="4869" w:val="left" w:leader="none"/>
        </w:tabs>
        <w:ind w:left="227"/>
      </w:pPr>
      <w:r>
        <w:rPr/>
        <w:t>Contact</w:t>
      </w:r>
      <w:r>
        <w:rPr>
          <w:spacing w:val="-2"/>
        </w:rPr>
        <w:t> </w:t>
      </w:r>
      <w:r>
        <w:rPr/>
        <w:t>Person:</w:t>
        <w:tab/>
        <w:t>Contact</w:t>
      </w:r>
      <w:r>
        <w:rPr>
          <w:spacing w:val="-5"/>
        </w:rPr>
        <w:t> </w:t>
      </w:r>
      <w:r>
        <w:rPr/>
        <w:t>Person:</w:t>
      </w:r>
    </w:p>
    <w:p>
      <w:pPr>
        <w:pStyle w:val="BodyText"/>
        <w:tabs>
          <w:tab w:pos="4869" w:val="left" w:leader="none"/>
        </w:tabs>
        <w:spacing w:before="120"/>
        <w:ind w:left="227"/>
      </w:pPr>
      <w:r>
        <w:rPr/>
        <w:t>Telephone</w:t>
      </w:r>
      <w:r>
        <w:rPr>
          <w:spacing w:val="-3"/>
        </w:rPr>
        <w:t> </w:t>
      </w:r>
      <w:r>
        <w:rPr/>
        <w:t>Number:</w:t>
        <w:tab/>
        <w:t>Telephone</w:t>
      </w:r>
      <w:r>
        <w:rPr>
          <w:spacing w:val="-6"/>
        </w:rPr>
        <w:t> </w:t>
      </w:r>
      <w:r>
        <w:rPr/>
        <w:t>Number:</w:t>
      </w:r>
    </w:p>
    <w:p>
      <w:pPr>
        <w:pStyle w:val="BodyText"/>
        <w:tabs>
          <w:tab w:pos="4869" w:val="left" w:leader="none"/>
        </w:tabs>
        <w:spacing w:before="120"/>
        <w:ind w:left="227"/>
      </w:pPr>
      <w:r>
        <w:rPr/>
        <w:t>Facsimile</w:t>
      </w:r>
      <w:r>
        <w:rPr>
          <w:spacing w:val="-3"/>
        </w:rPr>
        <w:t> </w:t>
      </w:r>
      <w:r>
        <w:rPr/>
        <w:t>Number:</w:t>
        <w:tab/>
        <w:t>Facsimile</w:t>
      </w:r>
      <w:r>
        <w:rPr>
          <w:spacing w:val="-8"/>
        </w:rPr>
        <w:t> </w:t>
      </w:r>
      <w:r>
        <w:rPr/>
        <w:t>Number:</w:t>
      </w:r>
    </w:p>
    <w:p>
      <w:pPr>
        <w:pStyle w:val="BodyText"/>
        <w:tabs>
          <w:tab w:pos="4869" w:val="left" w:leader="none"/>
        </w:tabs>
        <w:spacing w:before="120"/>
        <w:ind w:left="227"/>
      </w:pPr>
      <w:r>
        <w:rPr/>
        <w:pict>
          <v:group style="position:absolute;margin-left:71.75pt;margin-top:26.063128pt;width:468.5pt;height:.5pt;mso-position-horizontal-relative:page;mso-position-vertical-relative:paragraph;z-index:1240;mso-wrap-distance-left:0;mso-wrap-distance-right:0" coordorigin="1435,521" coordsize="9370,10">
            <v:line style="position:absolute" from="1440,526" to="6081,526" stroked="true" strokeweight=".48pt" strokecolor="#000000">
              <v:stroke dashstyle="solid"/>
            </v:line>
            <v:line style="position:absolute" from="6081,526" to="6091,526" stroked="true" strokeweight=".48pt" strokecolor="#000000">
              <v:stroke dashstyle="solid"/>
            </v:line>
            <v:line style="position:absolute" from="6091,526" to="10800,526" stroked="true" strokeweight=".48pt" strokecolor="#000000">
              <v:stroke dashstyle="solid"/>
            </v:line>
            <w10:wrap type="topAndBottom"/>
          </v:group>
        </w:pict>
      </w:r>
      <w:r>
        <w:rPr/>
        <w:t>Email</w:t>
      </w:r>
      <w:r>
        <w:rPr>
          <w:spacing w:val="-2"/>
        </w:rPr>
        <w:t> </w:t>
      </w:r>
      <w:r>
        <w:rPr/>
        <w:t>Address:</w:t>
        <w:tab/>
        <w:t>Email</w:t>
      </w:r>
      <w:r>
        <w:rPr>
          <w:spacing w:val="-6"/>
        </w:rPr>
        <w:t> </w:t>
      </w:r>
      <w:r>
        <w:rPr/>
        <w:t>Address:</w:t>
      </w:r>
    </w:p>
    <w:p>
      <w:pPr>
        <w:pStyle w:val="BodyText"/>
        <w:tabs>
          <w:tab w:pos="4869" w:val="left" w:leader="none"/>
        </w:tabs>
        <w:ind w:left="227"/>
      </w:pPr>
      <w:r>
        <w:rPr/>
        <w:t>Name</w:t>
      </w:r>
      <w:r>
        <w:rPr>
          <w:spacing w:val="-2"/>
        </w:rPr>
        <w:t> </w:t>
      </w:r>
      <w:r>
        <w:rPr/>
        <w:t>of</w:t>
      </w:r>
      <w:r>
        <w:rPr>
          <w:spacing w:val="-1"/>
        </w:rPr>
        <w:t> </w:t>
      </w:r>
      <w:r>
        <w:rPr/>
        <w:t>Bank:</w:t>
        <w:tab/>
        <w:t>Name of</w:t>
      </w:r>
      <w:r>
        <w:rPr>
          <w:spacing w:val="-7"/>
        </w:rPr>
        <w:t> </w:t>
      </w:r>
      <w:r>
        <w:rPr/>
        <w:t>Bank:</w:t>
      </w:r>
    </w:p>
    <w:p>
      <w:pPr>
        <w:pStyle w:val="BodyText"/>
        <w:tabs>
          <w:tab w:pos="4869" w:val="left" w:leader="none"/>
        </w:tabs>
        <w:spacing w:before="120"/>
        <w:ind w:left="227"/>
      </w:pPr>
      <w:r>
        <w:rPr/>
        <w:t>ABA</w:t>
      </w:r>
      <w:r>
        <w:rPr>
          <w:spacing w:val="-3"/>
        </w:rPr>
        <w:t> </w:t>
      </w:r>
      <w:r>
        <w:rPr/>
        <w:t>Number:</w:t>
        <w:tab/>
        <w:t>ABA</w:t>
      </w:r>
      <w:r>
        <w:rPr>
          <w:spacing w:val="-7"/>
        </w:rPr>
        <w:t> </w:t>
      </w:r>
      <w:r>
        <w:rPr/>
        <w:t>Number:</w:t>
      </w:r>
    </w:p>
    <w:p>
      <w:pPr>
        <w:pStyle w:val="BodyText"/>
        <w:tabs>
          <w:tab w:pos="4869" w:val="left" w:leader="none"/>
        </w:tabs>
        <w:spacing w:before="120"/>
        <w:ind w:left="227"/>
      </w:pPr>
      <w:r>
        <w:rPr/>
        <w:t>Bank</w:t>
      </w:r>
      <w:r>
        <w:rPr>
          <w:spacing w:val="-2"/>
        </w:rPr>
        <w:t> </w:t>
      </w:r>
      <w:r>
        <w:rPr/>
        <w:t>Account</w:t>
      </w:r>
      <w:r>
        <w:rPr>
          <w:spacing w:val="-2"/>
        </w:rPr>
        <w:t> </w:t>
      </w:r>
      <w:r>
        <w:rPr/>
        <w:t>Number:</w:t>
        <w:tab/>
        <w:t>Bank Account</w:t>
      </w:r>
      <w:r>
        <w:rPr>
          <w:spacing w:val="-6"/>
        </w:rPr>
        <w:t> </w:t>
      </w:r>
      <w:r>
        <w:rPr/>
        <w:t>Number:</w:t>
      </w:r>
    </w:p>
    <w:p>
      <w:pPr>
        <w:pStyle w:val="BodyText"/>
        <w:tabs>
          <w:tab w:pos="4869" w:val="left" w:leader="none"/>
        </w:tabs>
        <w:spacing w:before="120"/>
        <w:ind w:left="227"/>
      </w:pPr>
      <w:r>
        <w:rPr/>
        <w:t>Wiring</w:t>
      </w:r>
      <w:r>
        <w:rPr>
          <w:spacing w:val="-2"/>
        </w:rPr>
        <w:t> </w:t>
      </w:r>
      <w:r>
        <w:rPr/>
        <w:t>Instructions:</w:t>
        <w:tab/>
        <w:t>Wiring</w:t>
      </w:r>
      <w:r>
        <w:rPr>
          <w:spacing w:val="-6"/>
        </w:rPr>
        <w:t> </w:t>
      </w:r>
      <w:r>
        <w:rPr/>
        <w:t>Instructions:</w:t>
      </w:r>
    </w:p>
    <w:p>
      <w:pPr>
        <w:pStyle w:val="BodyText"/>
        <w:spacing w:before="5"/>
        <w:rPr>
          <w:sz w:val="20"/>
        </w:rPr>
      </w:pPr>
    </w:p>
    <w:p>
      <w:pPr>
        <w:pStyle w:val="Heading1"/>
        <w:tabs>
          <w:tab w:pos="4869" w:val="left" w:leader="none"/>
          <w:tab w:pos="6755" w:val="left" w:leader="none"/>
          <w:tab w:pos="8323" w:val="left" w:leader="none"/>
        </w:tabs>
        <w:spacing w:line="120" w:lineRule="auto" w:before="1"/>
        <w:ind w:left="4869" w:right="1194"/>
      </w:pPr>
      <w:r>
        <w:rPr/>
        <w:t>Certificates to</w:t>
      </w:r>
      <w:r>
        <w:rPr>
          <w:spacing w:val="-4"/>
        </w:rPr>
        <w:t> </w:t>
      </w:r>
      <w:r>
        <w:rPr/>
        <w:t>be</w:t>
      </w:r>
      <w:r>
        <w:rPr>
          <w:spacing w:val="2"/>
        </w:rPr>
        <w:t> </w:t>
      </w:r>
      <w:r>
        <w:rPr/>
        <w:t>Purchased:</w:t>
        <w:tab/>
      </w:r>
      <w:r>
        <w:rPr>
          <w:position w:val="14"/>
        </w:rPr>
        <w:t>U.S.</w:t>
      </w:r>
      <w:r>
        <w:rPr>
          <w:spacing w:val="-1"/>
          <w:position w:val="14"/>
        </w:rPr>
        <w:t> </w:t>
      </w:r>
      <w:r>
        <w:rPr>
          <w:position w:val="14"/>
        </w:rPr>
        <w:t>$[</w:t>
      </w:r>
      <w:r>
        <w:rPr>
          <w:position w:val="14"/>
          <w:u w:val="single"/>
        </w:rPr>
        <w:t> </w:t>
        <w:tab/>
      </w:r>
      <w:r>
        <w:rPr>
          <w:position w:val="14"/>
        </w:rPr>
        <w:t>] of</w:t>
      </w:r>
      <w:r>
        <w:rPr>
          <w:spacing w:val="-1"/>
          <w:position w:val="14"/>
        </w:rPr>
        <w:t> </w:t>
      </w:r>
      <w:r>
        <w:rPr>
          <w:position w:val="14"/>
        </w:rPr>
        <w:t>Class</w:t>
      </w:r>
      <w:r>
        <w:rPr>
          <w:spacing w:val="-1"/>
          <w:position w:val="14"/>
        </w:rPr>
        <w:t> </w:t>
      </w:r>
      <w:r>
        <w:rPr>
          <w:position w:val="14"/>
        </w:rPr>
        <w:t>[</w:t>
      </w:r>
      <w:r>
        <w:rPr>
          <w:position w:val="14"/>
          <w:u w:val="single"/>
        </w:rPr>
        <w:t> </w:t>
        <w:tab/>
      </w:r>
      <w:r>
        <w:rPr>
          <w:position w:val="14"/>
        </w:rPr>
        <w:t>] </w:t>
      </w:r>
      <w:r>
        <w:rPr/>
        <w:t>Certificates:</w:t>
      </w:r>
    </w:p>
    <w:p>
      <w:pPr>
        <w:pStyle w:val="BodyText"/>
        <w:spacing w:before="8" w:after="1"/>
        <w:rPr>
          <w:b/>
          <w:sz w:val="12"/>
        </w:rPr>
      </w:pPr>
    </w:p>
    <w:p>
      <w:pPr>
        <w:pStyle w:val="BodyText"/>
        <w:spacing w:line="20" w:lineRule="exact"/>
        <w:ind w:left="115"/>
        <w:rPr>
          <w:sz w:val="2"/>
        </w:rPr>
      </w:pPr>
      <w:r>
        <w:rPr>
          <w:sz w:val="2"/>
        </w:rPr>
        <w:pict>
          <v:group style="width:468.5pt;height:.5pt;mso-position-horizontal-relative:char;mso-position-vertical-relative:line" coordorigin="0,0" coordsize="9370,10">
            <v:line style="position:absolute" from="5,5" to="4646,5" stroked="true" strokeweight=".48pt" strokecolor="#000000">
              <v:stroke dashstyle="solid"/>
            </v:line>
            <v:line style="position:absolute" from="4646,5" to="4656,5" stroked="true" strokeweight=".48pt" strokecolor="#000000">
              <v:stroke dashstyle="solid"/>
            </v:line>
            <v:line style="position:absolute" from="4656,5" to="9365,5" stroked="true" strokeweight=".48pt" strokecolor="#000000">
              <v:stroke dashstyle="solid"/>
            </v:line>
          </v:group>
        </w:pict>
      </w:r>
      <w:r>
        <w:rPr>
          <w:sz w:val="2"/>
        </w:rPr>
      </w:r>
    </w:p>
    <w:p>
      <w:pPr>
        <w:spacing w:after="0" w:line="20" w:lineRule="exact"/>
        <w:rPr>
          <w:sz w:val="2"/>
        </w:rPr>
        <w:sectPr>
          <w:type w:val="continuous"/>
          <w:pgSz w:w="12240" w:h="15840"/>
          <w:pgMar w:top="1360" w:bottom="980" w:left="1320" w:right="1320"/>
        </w:sectPr>
      </w:pPr>
    </w:p>
    <w:p>
      <w:pPr>
        <w:pStyle w:val="BodyText"/>
        <w:tabs>
          <w:tab w:pos="1368" w:val="left" w:leader="none"/>
        </w:tabs>
        <w:spacing w:before="164"/>
        <w:ind w:left="227"/>
      </w:pPr>
      <w:r>
        <w:rPr/>
        <w:t>Class</w:t>
      </w:r>
      <w:r>
        <w:rPr>
          <w:spacing w:val="-1"/>
        </w:rPr>
        <w:t> </w:t>
      </w:r>
      <w:r>
        <w:rPr/>
        <w:t>[</w:t>
      </w:r>
      <w:r>
        <w:rPr>
          <w:u w:val="single"/>
        </w:rPr>
        <w:t> </w:t>
        <w:tab/>
      </w:r>
      <w:r>
        <w:rPr/>
        <w:t>]</w:t>
      </w:r>
      <w:r>
        <w:rPr>
          <w:spacing w:val="-6"/>
        </w:rPr>
        <w:t> </w:t>
      </w:r>
      <w:r>
        <w:rPr/>
        <w:t>Certificates</w:t>
      </w:r>
    </w:p>
    <w:p>
      <w:pPr>
        <w:pStyle w:val="BodyText"/>
        <w:tabs>
          <w:tab w:pos="3282" w:val="left" w:leader="none"/>
        </w:tabs>
        <w:spacing w:before="27"/>
        <w:ind w:left="227"/>
      </w:pPr>
      <w:r>
        <w:rPr/>
        <w:br w:type="column"/>
      </w:r>
      <w:r>
        <w:rPr>
          <w:u w:val="single"/>
        </w:rPr>
        <w:t> </w:t>
        <w:tab/>
      </w:r>
      <w:r>
        <w:rPr/>
        <w:t>U.S.</w:t>
      </w:r>
    </w:p>
    <w:p>
      <w:pPr>
        <w:pStyle w:val="BodyText"/>
        <w:tabs>
          <w:tab w:pos="1629" w:val="left" w:leader="none"/>
          <w:tab w:pos="3170" w:val="left" w:leader="none"/>
        </w:tabs>
        <w:ind w:left="227"/>
      </w:pPr>
      <w:r>
        <w:rPr/>
        <w:t>$[</w:t>
      </w:r>
      <w:r>
        <w:rPr>
          <w:u w:val="single"/>
        </w:rPr>
        <w:t> </w:t>
        <w:tab/>
      </w:r>
      <w:r>
        <w:rPr/>
        <w:t>] of</w:t>
      </w:r>
      <w:r>
        <w:rPr>
          <w:spacing w:val="-1"/>
        </w:rPr>
        <w:t> </w:t>
      </w:r>
      <w:r>
        <w:rPr/>
        <w:t>Class</w:t>
      </w:r>
      <w:r>
        <w:rPr>
          <w:spacing w:val="-1"/>
        </w:rPr>
        <w:t> </w:t>
      </w:r>
      <w:r>
        <w:rPr/>
        <w:t>[</w:t>
      </w:r>
      <w:r>
        <w:rPr>
          <w:u w:val="single"/>
        </w:rPr>
        <w:t> </w:t>
        <w:tab/>
      </w:r>
      <w:r>
        <w:rPr/>
        <w:t>]</w:t>
      </w:r>
      <w:r>
        <w:rPr>
          <w:spacing w:val="-9"/>
        </w:rPr>
        <w:t> </w:t>
      </w:r>
      <w:r>
        <w:rPr/>
        <w:t>Certificates</w:t>
      </w:r>
    </w:p>
    <w:p>
      <w:pPr>
        <w:spacing w:after="0"/>
        <w:sectPr>
          <w:type w:val="continuous"/>
          <w:pgSz w:w="12240" w:h="15840"/>
          <w:pgMar w:top="1360" w:bottom="980" w:left="1320" w:right="1320"/>
          <w:cols w:num="2" w:equalWidth="0">
            <w:col w:w="2614" w:space="2027"/>
            <w:col w:w="4959"/>
          </w:cols>
        </w:sectPr>
      </w:pPr>
    </w:p>
    <w:p>
      <w:pPr>
        <w:pStyle w:val="BodyText"/>
        <w:spacing w:before="74"/>
        <w:ind w:right="120"/>
        <w:jc w:val="right"/>
      </w:pPr>
      <w:r>
        <w:rPr>
          <w:u w:val="single"/>
        </w:rPr>
        <w:t>EXHIBIT H</w:t>
      </w:r>
    </w:p>
    <w:p>
      <w:pPr>
        <w:pStyle w:val="BodyText"/>
        <w:spacing w:before="9"/>
        <w:rPr>
          <w:sz w:val="20"/>
        </w:rPr>
      </w:pPr>
    </w:p>
    <w:p>
      <w:pPr>
        <w:pStyle w:val="BodyText"/>
        <w:ind w:left="1563"/>
      </w:pPr>
      <w:r>
        <w:rPr/>
        <w:t>FORM OF RESIDUAL CERTIFICATE INVESTMENT LETTER</w:t>
      </w:r>
    </w:p>
    <w:p>
      <w:pPr>
        <w:pStyle w:val="BodyText"/>
        <w:rPr>
          <w:sz w:val="20"/>
        </w:rPr>
      </w:pPr>
    </w:p>
    <w:p>
      <w:pPr>
        <w:pStyle w:val="BodyText"/>
        <w:spacing w:before="6"/>
        <w:rPr>
          <w:sz w:val="20"/>
        </w:rPr>
      </w:pPr>
      <w:r>
        <w:rPr/>
        <w:pict>
          <v:line style="position:absolute;mso-position-horizontal-relative:page;mso-position-vertical-relative:paragraph;z-index:1288;mso-wrap-distance-left:0;mso-wrap-distance-right:0" from="414pt,14.042064pt" to="540.000006pt,14.042064pt" stroked="true" strokeweight=".48pt" strokecolor="#000000">
            <v:stroke dashstyle="solid"/>
            <w10:wrap type="topAndBottom"/>
          </v:line>
        </w:pict>
      </w:r>
    </w:p>
    <w:p>
      <w:pPr>
        <w:pStyle w:val="BodyText"/>
        <w:spacing w:line="247" w:lineRule="exact"/>
        <w:ind w:right="1105"/>
        <w:jc w:val="right"/>
      </w:pPr>
      <w:r>
        <w:rPr/>
        <w:t>Date</w:t>
      </w:r>
    </w:p>
    <w:p>
      <w:pPr>
        <w:pStyle w:val="BodyText"/>
        <w:rPr>
          <w:sz w:val="26"/>
        </w:rPr>
      </w:pPr>
    </w:p>
    <w:p>
      <w:pPr>
        <w:pStyle w:val="BodyText"/>
        <w:spacing w:before="181"/>
        <w:ind w:left="100" w:right="5274"/>
      </w:pPr>
      <w:r>
        <w:rPr/>
        <w:t>J.P. Morgan Mortgage Trust 2020-LTV1 c/o Citibank, N.A.</w:t>
      </w:r>
    </w:p>
    <w:p>
      <w:pPr>
        <w:pStyle w:val="BodyText"/>
        <w:ind w:left="100" w:right="5693"/>
      </w:pPr>
      <w:r>
        <w:rPr/>
        <w:t>480 Washington Boulevard, 30th Floor Jersey City, New Jersey 07310 Attention: JPMMT 2020-LTV1</w:t>
      </w:r>
    </w:p>
    <w:p>
      <w:pPr>
        <w:pStyle w:val="BodyText"/>
        <w:spacing w:before="10"/>
        <w:rPr>
          <w:sz w:val="20"/>
        </w:rPr>
      </w:pPr>
    </w:p>
    <w:p>
      <w:pPr>
        <w:pStyle w:val="BodyText"/>
        <w:ind w:left="100"/>
      </w:pPr>
      <w:r>
        <w:rPr/>
        <w:t>Citibank, N.A.</w:t>
      </w:r>
    </w:p>
    <w:p>
      <w:pPr>
        <w:pStyle w:val="BodyText"/>
        <w:ind w:left="100"/>
      </w:pPr>
      <w:r>
        <w:rPr/>
        <w:t>388 Greenwich Street</w:t>
      </w:r>
    </w:p>
    <w:p>
      <w:pPr>
        <w:pStyle w:val="BodyText"/>
        <w:ind w:left="100" w:right="5733"/>
      </w:pPr>
      <w:r>
        <w:rPr/>
        <w:t>New York, New York 10013 Attention: JPMMT 2020-LTV1</w:t>
      </w:r>
    </w:p>
    <w:p>
      <w:pPr>
        <w:pStyle w:val="BodyText"/>
        <w:spacing w:before="10"/>
        <w:rPr>
          <w:sz w:val="20"/>
        </w:rPr>
      </w:pPr>
    </w:p>
    <w:p>
      <w:pPr>
        <w:pStyle w:val="BodyText"/>
        <w:tabs>
          <w:tab w:pos="820" w:val="left" w:leader="none"/>
        </w:tabs>
        <w:ind w:left="100"/>
      </w:pPr>
      <w:r>
        <w:rPr/>
        <w:t>Re:</w:t>
        <w:tab/>
        <w:t>J.P. Morgan Mortgage Trust</w:t>
      </w:r>
      <w:r>
        <w:rPr>
          <w:spacing w:val="-14"/>
        </w:rPr>
        <w:t> </w:t>
      </w:r>
      <w:r>
        <w:rPr/>
        <w:t>2020-LTV1</w:t>
      </w:r>
    </w:p>
    <w:p>
      <w:pPr>
        <w:pStyle w:val="BodyText"/>
        <w:tabs>
          <w:tab w:pos="7184" w:val="left" w:leader="none"/>
        </w:tabs>
        <w:spacing w:line="448" w:lineRule="auto"/>
        <w:ind w:left="100" w:right="2313" w:firstLine="720"/>
      </w:pPr>
      <w:r>
        <w:rPr>
          <w:u w:val="single"/>
        </w:rPr>
        <w:t>Mortgage Pass-Through Certificates, Series 2020-LTV1</w:t>
      </w:r>
      <w:r>
        <w:rPr>
          <w:spacing w:val="-13"/>
          <w:u w:val="single"/>
        </w:rPr>
        <w:t> </w:t>
      </w:r>
      <w:r>
        <w:rPr>
          <w:u w:val="single"/>
        </w:rPr>
        <w:t>Class</w:t>
      </w:r>
      <w:r>
        <w:rPr>
          <w:spacing w:val="-3"/>
          <w:u w:val="single"/>
        </w:rPr>
        <w:t> </w:t>
      </w:r>
      <w:r>
        <w:rPr>
          <w:u w:val="single"/>
        </w:rPr>
        <w:t>[</w:t>
        <w:tab/>
        <w:t>] </w:t>
      </w:r>
      <w:r>
        <w:rPr/>
        <w:t>Ladies and</w:t>
      </w:r>
      <w:r>
        <w:rPr>
          <w:spacing w:val="-11"/>
        </w:rPr>
        <w:t> </w:t>
      </w:r>
      <w:r>
        <w:rPr/>
        <w:t>Gentlemen:</w:t>
      </w:r>
    </w:p>
    <w:p>
      <w:pPr>
        <w:pStyle w:val="BodyText"/>
        <w:spacing w:before="8"/>
        <w:ind w:left="100" w:right="113" w:firstLine="720"/>
        <w:jc w:val="both"/>
      </w:pPr>
      <w:r>
        <w:rPr/>
        <w:t>In connection with our acquisition of the above referenced Certificates (the “</w:t>
      </w:r>
      <w:r>
        <w:rPr>
          <w:u w:val="single"/>
        </w:rPr>
        <w:t>Class A-R Certificates</w:t>
      </w:r>
      <w:r>
        <w:rPr/>
        <w:t>”) we certify that (a) we understand that the Class A-R Certificates have not been registered under the Securities Act of 1933, as amended (the “</w:t>
      </w:r>
      <w:r>
        <w:rPr>
          <w:u w:val="single"/>
        </w:rPr>
        <w:t>Securities Act</w:t>
      </w:r>
      <w:r>
        <w:rPr/>
        <w:t>”), or any state securities laws and are being transferred to us in a transaction that is exempt from the registration requirements of the Securities Act and any such laws, (b) we are [a “qualified institutional</w:t>
      </w:r>
      <w:r>
        <w:rPr>
          <w:spacing w:val="-38"/>
        </w:rPr>
        <w:t> </w:t>
      </w:r>
      <w:r>
        <w:rPr/>
        <w:t>buyer” as defined in Rule 144A under the Securities Act] [not a “U.S. person” (as defined in Regulation S under the Securities Act) acquiring the Class A-R Certificate], and have such knowledge and experience</w:t>
      </w:r>
      <w:r>
        <w:rPr>
          <w:spacing w:val="-6"/>
        </w:rPr>
        <w:t> </w:t>
      </w:r>
      <w:r>
        <w:rPr/>
        <w:t>in</w:t>
      </w:r>
      <w:r>
        <w:rPr>
          <w:spacing w:val="-5"/>
        </w:rPr>
        <w:t> </w:t>
      </w:r>
      <w:r>
        <w:rPr/>
        <w:t>financial</w:t>
      </w:r>
      <w:r>
        <w:rPr>
          <w:spacing w:val="-2"/>
        </w:rPr>
        <w:t> </w:t>
      </w:r>
      <w:r>
        <w:rPr/>
        <w:t>and</w:t>
      </w:r>
      <w:r>
        <w:rPr>
          <w:spacing w:val="-5"/>
        </w:rPr>
        <w:t> </w:t>
      </w:r>
      <w:r>
        <w:rPr/>
        <w:t>business</w:t>
      </w:r>
      <w:r>
        <w:rPr>
          <w:spacing w:val="-4"/>
        </w:rPr>
        <w:t> </w:t>
      </w:r>
      <w:r>
        <w:rPr/>
        <w:t>matters</w:t>
      </w:r>
      <w:r>
        <w:rPr>
          <w:spacing w:val="-4"/>
        </w:rPr>
        <w:t> </w:t>
      </w:r>
      <w:r>
        <w:rPr/>
        <w:t>that</w:t>
      </w:r>
      <w:r>
        <w:rPr>
          <w:spacing w:val="-2"/>
        </w:rPr>
        <w:t> </w:t>
      </w:r>
      <w:r>
        <w:rPr/>
        <w:t>we</w:t>
      </w:r>
      <w:r>
        <w:rPr>
          <w:spacing w:val="-6"/>
        </w:rPr>
        <w:t> </w:t>
      </w:r>
      <w:r>
        <w:rPr/>
        <w:t>are</w:t>
      </w:r>
      <w:r>
        <w:rPr>
          <w:spacing w:val="-6"/>
        </w:rPr>
        <w:t> </w:t>
      </w:r>
      <w:r>
        <w:rPr/>
        <w:t>capable</w:t>
      </w:r>
      <w:r>
        <w:rPr>
          <w:spacing w:val="-4"/>
        </w:rPr>
        <w:t> </w:t>
      </w:r>
      <w:r>
        <w:rPr/>
        <w:t>of</w:t>
      </w:r>
      <w:r>
        <w:rPr>
          <w:spacing w:val="-6"/>
        </w:rPr>
        <w:t> </w:t>
      </w:r>
      <w:r>
        <w:rPr/>
        <w:t>evaluating</w:t>
      </w:r>
      <w:r>
        <w:rPr>
          <w:spacing w:val="-7"/>
        </w:rPr>
        <w:t> </w:t>
      </w:r>
      <w:r>
        <w:rPr/>
        <w:t>the</w:t>
      </w:r>
      <w:r>
        <w:rPr>
          <w:spacing w:val="-6"/>
        </w:rPr>
        <w:t> </w:t>
      </w:r>
      <w:r>
        <w:rPr/>
        <w:t>merits</w:t>
      </w:r>
      <w:r>
        <w:rPr>
          <w:spacing w:val="-4"/>
        </w:rPr>
        <w:t> </w:t>
      </w:r>
      <w:r>
        <w:rPr/>
        <w:t>and</w:t>
      </w:r>
      <w:r>
        <w:rPr>
          <w:spacing w:val="-5"/>
        </w:rPr>
        <w:t> </w:t>
      </w:r>
      <w:r>
        <w:rPr/>
        <w:t>risks of investments in the Class A-R Certificates, (c) we are not a “disqualified organization” within the</w:t>
      </w:r>
      <w:r>
        <w:rPr>
          <w:spacing w:val="-14"/>
        </w:rPr>
        <w:t> </w:t>
      </w:r>
      <w:r>
        <w:rPr/>
        <w:t>meaning</w:t>
      </w:r>
      <w:r>
        <w:rPr>
          <w:spacing w:val="-16"/>
        </w:rPr>
        <w:t> </w:t>
      </w:r>
      <w:r>
        <w:rPr/>
        <w:t>of</w:t>
      </w:r>
      <w:r>
        <w:rPr>
          <w:spacing w:val="-14"/>
        </w:rPr>
        <w:t> </w:t>
      </w:r>
      <w:r>
        <w:rPr/>
        <w:t>Section</w:t>
      </w:r>
      <w:r>
        <w:rPr>
          <w:spacing w:val="-1"/>
        </w:rPr>
        <w:t> </w:t>
      </w:r>
      <w:r>
        <w:rPr/>
        <w:t>860E(e)(5)</w:t>
      </w:r>
      <w:r>
        <w:rPr>
          <w:spacing w:val="-14"/>
        </w:rPr>
        <w:t> </w:t>
      </w:r>
      <w:r>
        <w:rPr/>
        <w:t>of</w:t>
      </w:r>
      <w:r>
        <w:rPr>
          <w:spacing w:val="-12"/>
        </w:rPr>
        <w:t> </w:t>
      </w:r>
      <w:r>
        <w:rPr/>
        <w:t>the</w:t>
      </w:r>
      <w:r>
        <w:rPr>
          <w:spacing w:val="-10"/>
        </w:rPr>
        <w:t> </w:t>
      </w:r>
      <w:r>
        <w:rPr/>
        <w:t>Internal</w:t>
      </w:r>
      <w:r>
        <w:rPr>
          <w:spacing w:val="-8"/>
        </w:rPr>
        <w:t> </w:t>
      </w:r>
      <w:r>
        <w:rPr/>
        <w:t>Revenue</w:t>
      </w:r>
      <w:r>
        <w:rPr>
          <w:spacing w:val="-14"/>
        </w:rPr>
        <w:t> </w:t>
      </w:r>
      <w:r>
        <w:rPr/>
        <w:t>Code</w:t>
      </w:r>
      <w:r>
        <w:rPr>
          <w:spacing w:val="-12"/>
        </w:rPr>
        <w:t> </w:t>
      </w:r>
      <w:r>
        <w:rPr/>
        <w:t>of</w:t>
      </w:r>
      <w:r>
        <w:rPr>
          <w:spacing w:val="-14"/>
        </w:rPr>
        <w:t> </w:t>
      </w:r>
      <w:r>
        <w:rPr/>
        <w:t>1986,</w:t>
      </w:r>
      <w:r>
        <w:rPr>
          <w:spacing w:val="-11"/>
        </w:rPr>
        <w:t> </w:t>
      </w:r>
      <w:r>
        <w:rPr/>
        <w:t>as</w:t>
      </w:r>
      <w:r>
        <w:rPr>
          <w:spacing w:val="-13"/>
        </w:rPr>
        <w:t> </w:t>
      </w:r>
      <w:r>
        <w:rPr/>
        <w:t>amended,</w:t>
      </w:r>
      <w:r>
        <w:rPr>
          <w:spacing w:val="-11"/>
        </w:rPr>
        <w:t> </w:t>
      </w:r>
      <w:r>
        <w:rPr/>
        <w:t>(d)</w:t>
      </w:r>
      <w:r>
        <w:rPr>
          <w:spacing w:val="-2"/>
        </w:rPr>
        <w:t> </w:t>
      </w:r>
      <w:r>
        <w:rPr/>
        <w:t>we</w:t>
      </w:r>
      <w:r>
        <w:rPr>
          <w:spacing w:val="-14"/>
        </w:rPr>
        <w:t> </w:t>
      </w:r>
      <w:r>
        <w:rPr/>
        <w:t>have had</w:t>
      </w:r>
      <w:r>
        <w:rPr>
          <w:spacing w:val="-4"/>
        </w:rPr>
        <w:t> </w:t>
      </w:r>
      <w:r>
        <w:rPr/>
        <w:t>the</w:t>
      </w:r>
      <w:r>
        <w:rPr>
          <w:spacing w:val="-5"/>
        </w:rPr>
        <w:t> </w:t>
      </w:r>
      <w:r>
        <w:rPr/>
        <w:t>opportunity</w:t>
      </w:r>
      <w:r>
        <w:rPr>
          <w:spacing w:val="-8"/>
        </w:rPr>
        <w:t> </w:t>
      </w:r>
      <w:r>
        <w:rPr/>
        <w:t>to</w:t>
      </w:r>
      <w:r>
        <w:rPr>
          <w:spacing w:val="-1"/>
        </w:rPr>
        <w:t> </w:t>
      </w:r>
      <w:r>
        <w:rPr/>
        <w:t>ask</w:t>
      </w:r>
      <w:r>
        <w:rPr>
          <w:spacing w:val="-3"/>
        </w:rPr>
        <w:t> </w:t>
      </w:r>
      <w:r>
        <w:rPr/>
        <w:t>questions</w:t>
      </w:r>
      <w:r>
        <w:rPr>
          <w:spacing w:val="-3"/>
        </w:rPr>
        <w:t> </w:t>
      </w:r>
      <w:r>
        <w:rPr/>
        <w:t>of</w:t>
      </w:r>
      <w:r>
        <w:rPr>
          <w:spacing w:val="-5"/>
        </w:rPr>
        <w:t> </w:t>
      </w:r>
      <w:r>
        <w:rPr/>
        <w:t>and</w:t>
      </w:r>
      <w:r>
        <w:rPr>
          <w:spacing w:val="-4"/>
        </w:rPr>
        <w:t> </w:t>
      </w:r>
      <w:r>
        <w:rPr/>
        <w:t>receive</w:t>
      </w:r>
      <w:r>
        <w:rPr>
          <w:spacing w:val="-5"/>
        </w:rPr>
        <w:t> </w:t>
      </w:r>
      <w:r>
        <w:rPr/>
        <w:t>answers</w:t>
      </w:r>
      <w:r>
        <w:rPr>
          <w:spacing w:val="-3"/>
        </w:rPr>
        <w:t> </w:t>
      </w:r>
      <w:r>
        <w:rPr/>
        <w:t>from</w:t>
      </w:r>
      <w:r>
        <w:rPr>
          <w:spacing w:val="-3"/>
        </w:rPr>
        <w:t> </w:t>
      </w:r>
      <w:r>
        <w:rPr/>
        <w:t>the</w:t>
      </w:r>
      <w:r>
        <w:rPr>
          <w:spacing w:val="-2"/>
        </w:rPr>
        <w:t> </w:t>
      </w:r>
      <w:r>
        <w:rPr/>
        <w:t>Issuing</w:t>
      </w:r>
      <w:r>
        <w:rPr>
          <w:spacing w:val="-6"/>
        </w:rPr>
        <w:t> </w:t>
      </w:r>
      <w:r>
        <w:rPr/>
        <w:t>Entity</w:t>
      </w:r>
      <w:r>
        <w:rPr>
          <w:spacing w:val="-6"/>
        </w:rPr>
        <w:t> </w:t>
      </w:r>
      <w:r>
        <w:rPr/>
        <w:t>and</w:t>
      </w:r>
      <w:r>
        <w:rPr>
          <w:spacing w:val="-4"/>
        </w:rPr>
        <w:t> </w:t>
      </w:r>
      <w:r>
        <w:rPr/>
        <w:t>the</w:t>
      </w:r>
      <w:r>
        <w:rPr>
          <w:spacing w:val="-2"/>
        </w:rPr>
        <w:t> </w:t>
      </w:r>
      <w:r>
        <w:rPr/>
        <w:t>Initial Purchasers concerning the purchase of the Class A-R Certificates and all matters relating thereto or any additional information deemed necessary to our decision to purchase the Class A-R Certificates, (e) we are acquiring the Class A-R Certificates for investment for our own account and not with a view to any distribution of such Class A-R Certificates (but without prejudice to our right at all times to sell or otherwise dispose of the Class A-R Certificates in accordance with clause</w:t>
      </w:r>
      <w:r>
        <w:rPr>
          <w:spacing w:val="-3"/>
        </w:rPr>
        <w:t> </w:t>
      </w:r>
      <w:r>
        <w:rPr/>
        <w:t>(g)</w:t>
      </w:r>
      <w:r>
        <w:rPr>
          <w:spacing w:val="-6"/>
        </w:rPr>
        <w:t> </w:t>
      </w:r>
      <w:r>
        <w:rPr/>
        <w:t>below),</w:t>
      </w:r>
      <w:r>
        <w:rPr>
          <w:spacing w:val="-5"/>
        </w:rPr>
        <w:t> </w:t>
      </w:r>
      <w:r>
        <w:rPr/>
        <w:t>(f)</w:t>
      </w:r>
      <w:r>
        <w:rPr>
          <w:spacing w:val="-3"/>
        </w:rPr>
        <w:t> </w:t>
      </w:r>
      <w:r>
        <w:rPr/>
        <w:t>we</w:t>
      </w:r>
      <w:r>
        <w:rPr>
          <w:spacing w:val="-3"/>
        </w:rPr>
        <w:t> </w:t>
      </w:r>
      <w:r>
        <w:rPr/>
        <w:t>have</w:t>
      </w:r>
      <w:r>
        <w:rPr>
          <w:spacing w:val="-6"/>
        </w:rPr>
        <w:t> </w:t>
      </w:r>
      <w:r>
        <w:rPr/>
        <w:t>not</w:t>
      </w:r>
      <w:r>
        <w:rPr>
          <w:spacing w:val="-5"/>
        </w:rPr>
        <w:t> </w:t>
      </w:r>
      <w:r>
        <w:rPr/>
        <w:t>offered</w:t>
      </w:r>
      <w:r>
        <w:rPr>
          <w:spacing w:val="-5"/>
        </w:rPr>
        <w:t> </w:t>
      </w:r>
      <w:r>
        <w:rPr/>
        <w:t>or</w:t>
      </w:r>
      <w:r>
        <w:rPr>
          <w:spacing w:val="-6"/>
        </w:rPr>
        <w:t> </w:t>
      </w:r>
      <w:r>
        <w:rPr/>
        <w:t>sold</w:t>
      </w:r>
      <w:r>
        <w:rPr>
          <w:spacing w:val="-5"/>
        </w:rPr>
        <w:t> </w:t>
      </w:r>
      <w:r>
        <w:rPr/>
        <w:t>any</w:t>
      </w:r>
      <w:r>
        <w:rPr>
          <w:spacing w:val="-10"/>
        </w:rPr>
        <w:t> </w:t>
      </w:r>
      <w:r>
        <w:rPr/>
        <w:t>Class</w:t>
      </w:r>
      <w:r>
        <w:rPr>
          <w:spacing w:val="-4"/>
        </w:rPr>
        <w:t> </w:t>
      </w:r>
      <w:r>
        <w:rPr/>
        <w:t>A-R</w:t>
      </w:r>
      <w:r>
        <w:rPr>
          <w:spacing w:val="-4"/>
        </w:rPr>
        <w:t> </w:t>
      </w:r>
      <w:r>
        <w:rPr/>
        <w:t>Certificates</w:t>
      </w:r>
      <w:r>
        <w:rPr>
          <w:spacing w:val="-2"/>
        </w:rPr>
        <w:t> </w:t>
      </w:r>
      <w:r>
        <w:rPr/>
        <w:t>to,</w:t>
      </w:r>
      <w:r>
        <w:rPr>
          <w:spacing w:val="-5"/>
        </w:rPr>
        <w:t> </w:t>
      </w:r>
      <w:r>
        <w:rPr/>
        <w:t>or</w:t>
      </w:r>
      <w:r>
        <w:rPr>
          <w:spacing w:val="-6"/>
        </w:rPr>
        <w:t> </w:t>
      </w:r>
      <w:r>
        <w:rPr/>
        <w:t>solicited</w:t>
      </w:r>
      <w:r>
        <w:rPr>
          <w:spacing w:val="-5"/>
        </w:rPr>
        <w:t> </w:t>
      </w:r>
      <w:r>
        <w:rPr/>
        <w:t>offers to buy any Class A-R Certificates from, any person, or otherwise approached or negotiated with any person with respect thereto, or taken any other action that would result in a violation of Section 5 of the Securities Act or any state securities laws and (g) we will not sell, transfer or otherwise dispose of any Class A-R Certificates unless (1) such sale, transfer or other disposition is exempt from registration under the Securities Act (and, if requested, we will at our expense provide an opinion of counsel satisfactory to the addressees of this certificate that such sale, transfer or other disposition may be made pursuant to an exemption from the Securities Act) </w:t>
      </w:r>
      <w:r>
        <w:rPr>
          <w:spacing w:val="2"/>
        </w:rPr>
        <w:t> </w:t>
      </w:r>
      <w:r>
        <w:rPr/>
        <w:t>and</w:t>
      </w:r>
    </w:p>
    <w:p>
      <w:pPr>
        <w:spacing w:after="0"/>
        <w:jc w:val="both"/>
        <w:sectPr>
          <w:footerReference w:type="default" r:id="rId16"/>
          <w:pgSz w:w="12240" w:h="15840"/>
          <w:pgMar w:footer="791" w:header="0" w:top="1360" w:bottom="980" w:left="1340" w:right="1320"/>
          <w:pgNumType w:start="1"/>
        </w:sectPr>
      </w:pPr>
    </w:p>
    <w:p>
      <w:pPr>
        <w:pStyle w:val="BodyText"/>
        <w:spacing w:before="74"/>
        <w:ind w:left="100" w:right="117"/>
        <w:jc w:val="both"/>
      </w:pPr>
      <w:r>
        <w:rPr/>
        <w:t>(2) the purchaser or transferee has complied with any conditions for transfer set forth in the Trust Agreement dated as of January 30, 2020 (the “</w:t>
      </w:r>
      <w:r>
        <w:rPr>
          <w:u w:val="single"/>
        </w:rPr>
        <w:t>Agreement</w:t>
      </w:r>
      <w:r>
        <w:rPr/>
        <w:t>”), among J.P. Morgan Acceptance Corporation II, as depositor, Citibank, N.A., as Delaware trustee, Citicorp Trust Delaware, National Association, as resident trustee, and Citibank, N.A., as securities administrator.</w:t>
      </w:r>
    </w:p>
    <w:p>
      <w:pPr>
        <w:pStyle w:val="BodyText"/>
        <w:spacing w:before="9"/>
        <w:rPr>
          <w:sz w:val="20"/>
        </w:rPr>
      </w:pPr>
    </w:p>
    <w:p>
      <w:pPr>
        <w:pStyle w:val="BodyText"/>
        <w:ind w:left="100" w:right="114" w:firstLine="720"/>
        <w:jc w:val="both"/>
      </w:pPr>
      <w:r>
        <w:rPr/>
        <w:t>In addition, with respect to the Class A-R Certificates, we certify that: (X) we are not an employee benefit plan (as defined in Section 3(3) of the Employee Retirement Income Security Act of 1974, as amended (“</w:t>
      </w:r>
      <w:r>
        <w:rPr>
          <w:u w:val="single"/>
        </w:rPr>
        <w:t>ERISA</w:t>
      </w:r>
      <w:r>
        <w:rPr/>
        <w:t>”)) that is subject to Title I of ERISA, a plan (as defined in Section 4975 of the Internal Revenue Code of 1986, as amended (the “</w:t>
      </w:r>
      <w:r>
        <w:rPr>
          <w:u w:val="single"/>
        </w:rPr>
        <w:t>Code</w:t>
      </w:r>
      <w:r>
        <w:rPr/>
        <w:t>”)) that is subject to Section 4975 of the Code, an entity which is deemed to hold the assets of the foregoing </w:t>
      </w:r>
      <w:r>
        <w:rPr>
          <w:spacing w:val="2"/>
        </w:rPr>
        <w:t>by </w:t>
      </w:r>
      <w:r>
        <w:rPr/>
        <w:t>virtue of such employee benefit plan’s or such plan’s investment in such entity (each a “</w:t>
      </w:r>
      <w:r>
        <w:rPr>
          <w:u w:val="single"/>
        </w:rPr>
        <w:t>Plan</w:t>
      </w:r>
      <w:r>
        <w:rPr/>
        <w:t>”) or a governmental, church or non-U.S. plan subject to any federal, state, local or non-U.S. law that is substantially</w:t>
      </w:r>
      <w:r>
        <w:rPr>
          <w:spacing w:val="-21"/>
        </w:rPr>
        <w:t> </w:t>
      </w:r>
      <w:r>
        <w:rPr/>
        <w:t>similar</w:t>
      </w:r>
      <w:r>
        <w:rPr>
          <w:spacing w:val="-14"/>
        </w:rPr>
        <w:t> </w:t>
      </w:r>
      <w:r>
        <w:rPr/>
        <w:t>to</w:t>
      </w:r>
      <w:r>
        <w:rPr>
          <w:spacing w:val="-14"/>
        </w:rPr>
        <w:t> </w:t>
      </w:r>
      <w:r>
        <w:rPr/>
        <w:t>Title</w:t>
      </w:r>
      <w:r>
        <w:rPr>
          <w:spacing w:val="-12"/>
        </w:rPr>
        <w:t> </w:t>
      </w:r>
      <w:r>
        <w:rPr/>
        <w:t>I</w:t>
      </w:r>
      <w:r>
        <w:rPr>
          <w:spacing w:val="-19"/>
        </w:rPr>
        <w:t> </w:t>
      </w:r>
      <w:r>
        <w:rPr/>
        <w:t>of</w:t>
      </w:r>
      <w:r>
        <w:rPr>
          <w:spacing w:val="-14"/>
        </w:rPr>
        <w:t> </w:t>
      </w:r>
      <w:r>
        <w:rPr/>
        <w:t>ERISA</w:t>
      </w:r>
      <w:r>
        <w:rPr>
          <w:spacing w:val="-14"/>
        </w:rPr>
        <w:t> </w:t>
      </w:r>
      <w:r>
        <w:rPr/>
        <w:t>or</w:t>
      </w:r>
      <w:r>
        <w:rPr>
          <w:spacing w:val="-14"/>
        </w:rPr>
        <w:t> </w:t>
      </w:r>
      <w:r>
        <w:rPr/>
        <w:t>Section</w:t>
      </w:r>
      <w:r>
        <w:rPr>
          <w:spacing w:val="-11"/>
        </w:rPr>
        <w:t> </w:t>
      </w:r>
      <w:r>
        <w:rPr/>
        <w:t>4975</w:t>
      </w:r>
      <w:r>
        <w:rPr>
          <w:spacing w:val="-13"/>
        </w:rPr>
        <w:t> </w:t>
      </w:r>
      <w:r>
        <w:rPr/>
        <w:t>of</w:t>
      </w:r>
      <w:r>
        <w:rPr>
          <w:spacing w:val="-14"/>
        </w:rPr>
        <w:t> </w:t>
      </w:r>
      <w:r>
        <w:rPr/>
        <w:t>the</w:t>
      </w:r>
      <w:r>
        <w:rPr>
          <w:spacing w:val="-15"/>
        </w:rPr>
        <w:t> </w:t>
      </w:r>
      <w:r>
        <w:rPr/>
        <w:t>Code</w:t>
      </w:r>
      <w:r>
        <w:rPr>
          <w:spacing w:val="-14"/>
        </w:rPr>
        <w:t> </w:t>
      </w:r>
      <w:r>
        <w:rPr/>
        <w:t>or</w:t>
      </w:r>
      <w:r>
        <w:rPr>
          <w:spacing w:val="-14"/>
        </w:rPr>
        <w:t> </w:t>
      </w:r>
      <w:r>
        <w:rPr/>
        <w:t>any</w:t>
      </w:r>
      <w:r>
        <w:rPr>
          <w:spacing w:val="-18"/>
        </w:rPr>
        <w:t> </w:t>
      </w:r>
      <w:r>
        <w:rPr/>
        <w:t>person</w:t>
      </w:r>
      <w:r>
        <w:rPr>
          <w:spacing w:val="-13"/>
        </w:rPr>
        <w:t> </w:t>
      </w:r>
      <w:r>
        <w:rPr/>
        <w:t>acting</w:t>
      </w:r>
      <w:r>
        <w:rPr>
          <w:spacing w:val="-16"/>
        </w:rPr>
        <w:t> </w:t>
      </w:r>
      <w:r>
        <w:rPr/>
        <w:t>on</w:t>
      </w:r>
      <w:r>
        <w:rPr>
          <w:spacing w:val="-13"/>
        </w:rPr>
        <w:t> </w:t>
      </w:r>
      <w:r>
        <w:rPr/>
        <w:t>behalf of or using assets of any such Plan or plan to acquire the Class A-R</w:t>
      </w:r>
      <w:r>
        <w:rPr>
          <w:spacing w:val="-20"/>
        </w:rPr>
        <w:t> </w:t>
      </w:r>
      <w:r>
        <w:rPr/>
        <w:t>Certificates.</w:t>
      </w:r>
    </w:p>
    <w:p>
      <w:pPr>
        <w:pStyle w:val="BodyText"/>
        <w:spacing w:before="9"/>
        <w:rPr>
          <w:sz w:val="20"/>
        </w:rPr>
      </w:pPr>
    </w:p>
    <w:p>
      <w:pPr>
        <w:pStyle w:val="BodyText"/>
        <w:ind w:left="4398" w:right="3495"/>
        <w:jc w:val="center"/>
      </w:pPr>
      <w:r>
        <w:rPr/>
        <w:t>Very truly yours,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4"/>
        </w:rPr>
      </w:pPr>
      <w:r>
        <w:rPr/>
        <w:pict>
          <v:line style="position:absolute;mso-position-horizontal-relative:page;mso-position-vertical-relative:paragraph;z-index:1312;mso-wrap-distance-left:0;mso-wrap-distance-right:0" from="288pt,10.487347pt" to="522pt,10.487347pt" stroked="true" strokeweight=".59pt" strokecolor="#000000">
            <v:stroke dashstyle="solid"/>
            <w10:wrap type="topAndBottom"/>
          </v:line>
        </w:pict>
      </w:r>
    </w:p>
    <w:p>
      <w:pPr>
        <w:pStyle w:val="BodyText"/>
        <w:spacing w:line="261" w:lineRule="exact"/>
        <w:ind w:left="4420"/>
      </w:pPr>
      <w:r>
        <w:rPr/>
        <w:t>Print Name of Purchaser</w:t>
      </w:r>
    </w:p>
    <w:p>
      <w:pPr>
        <w:pStyle w:val="BodyText"/>
        <w:rPr>
          <w:sz w:val="26"/>
        </w:rPr>
      </w:pPr>
    </w:p>
    <w:p>
      <w:pPr>
        <w:pStyle w:val="BodyText"/>
        <w:rPr>
          <w:sz w:val="26"/>
        </w:rPr>
      </w:pPr>
    </w:p>
    <w:p>
      <w:pPr>
        <w:pStyle w:val="BodyText"/>
        <w:tabs>
          <w:tab w:pos="9154" w:val="left" w:leader="none"/>
        </w:tabs>
        <w:spacing w:before="230"/>
        <w:ind w:left="4960" w:right="424" w:hanging="540"/>
      </w:pPr>
      <w:r>
        <w:rPr/>
        <w:t>By:</w:t>
      </w:r>
      <w:r>
        <w:rPr>
          <w:u w:val="single"/>
        </w:rPr>
        <w:tab/>
      </w:r>
      <w:r>
        <w:rPr/>
        <w:t> Name:</w:t>
      </w:r>
    </w:p>
    <w:p>
      <w:pPr>
        <w:pStyle w:val="BodyText"/>
        <w:ind w:left="4354" w:right="3495"/>
        <w:jc w:val="center"/>
      </w:pPr>
      <w:r>
        <w:rPr/>
        <w:t>Title:</w:t>
      </w:r>
    </w:p>
    <w:p>
      <w:pPr>
        <w:spacing w:after="0"/>
        <w:jc w:val="center"/>
        <w:sectPr>
          <w:pgSz w:w="12240" w:h="15840"/>
          <w:pgMar w:header="0" w:footer="791" w:top="1360" w:bottom="980" w:left="1340" w:right="1320"/>
        </w:sectPr>
      </w:pPr>
    </w:p>
    <w:p>
      <w:pPr>
        <w:pStyle w:val="BodyText"/>
        <w:spacing w:line="448" w:lineRule="auto" w:before="74"/>
        <w:ind w:left="1180" w:right="140" w:firstLine="7180"/>
      </w:pPr>
      <w:r>
        <w:rPr>
          <w:u w:val="single"/>
        </w:rPr>
        <w:t>EXHIBIT I </w:t>
      </w:r>
      <w:r>
        <w:rPr/>
        <w:t>FORM OF REGULATION S INVESTOR REPRESENTATION LETTER</w:t>
      </w:r>
    </w:p>
    <w:p>
      <w:pPr>
        <w:pStyle w:val="BodyText"/>
        <w:rPr>
          <w:sz w:val="20"/>
        </w:rPr>
      </w:pPr>
    </w:p>
    <w:p>
      <w:pPr>
        <w:pStyle w:val="BodyText"/>
        <w:spacing w:before="10"/>
        <w:rPr>
          <w:sz w:val="20"/>
        </w:rPr>
      </w:pPr>
    </w:p>
    <w:p>
      <w:pPr>
        <w:pStyle w:val="BodyText"/>
        <w:tabs>
          <w:tab w:pos="359" w:val="left" w:leader="none"/>
          <w:tab w:pos="1014" w:val="left" w:leader="none"/>
        </w:tabs>
        <w:spacing w:before="90"/>
        <w:ind w:right="104"/>
        <w:jc w:val="right"/>
      </w:pPr>
      <w:r>
        <w:rPr>
          <w:u w:val="single"/>
        </w:rPr>
        <w:t> </w:t>
        <w:tab/>
      </w:r>
      <w:r>
        <w:rPr/>
        <w:t>, 20</w:t>
      </w:r>
      <w:r>
        <w:rPr>
          <w:u w:val="single"/>
        </w:rPr>
        <w:t> </w:t>
        <w:tab/>
      </w:r>
    </w:p>
    <w:p>
      <w:pPr>
        <w:pStyle w:val="BodyText"/>
        <w:spacing w:line="20" w:lineRule="exact"/>
        <w:ind w:left="6515"/>
        <w:rPr>
          <w:sz w:val="2"/>
        </w:rPr>
      </w:pPr>
      <w:r>
        <w:rPr>
          <w:sz w:val="2"/>
        </w:rPr>
        <w:pict>
          <v:group style="width:96.5pt;height:.5pt;mso-position-horizontal-relative:char;mso-position-vertical-relative:line" coordorigin="0,0" coordsize="1930,10">
            <v:line style="position:absolute" from="5,5" to="1925,5" stroked="true" strokeweight=".48pt" strokecolor="#000000">
              <v:stroke dashstyle="solid"/>
            </v:line>
          </v:group>
        </w:pict>
      </w:r>
      <w:r>
        <w:rPr>
          <w:sz w:val="2"/>
        </w:rPr>
      </w:r>
    </w:p>
    <w:p>
      <w:pPr>
        <w:pStyle w:val="BodyText"/>
        <w:spacing w:before="219"/>
        <w:ind w:left="100" w:right="5314"/>
      </w:pPr>
      <w:r>
        <w:rPr/>
        <w:t>J.P. Morgan Mortgage Trust 2020-LTV1 c/o Citibank, N.A.</w:t>
      </w:r>
    </w:p>
    <w:p>
      <w:pPr>
        <w:pStyle w:val="BodyText"/>
        <w:ind w:left="100" w:right="5733"/>
      </w:pPr>
      <w:r>
        <w:rPr/>
        <w:t>480 Washington Boulevard, 30th Floor Jersey City, New Jersey 07310 Attention: JPMMT 2020-LTV1</w:t>
      </w:r>
    </w:p>
    <w:p>
      <w:pPr>
        <w:pStyle w:val="BodyText"/>
        <w:spacing w:before="10"/>
        <w:rPr>
          <w:sz w:val="20"/>
        </w:rPr>
      </w:pPr>
    </w:p>
    <w:p>
      <w:pPr>
        <w:pStyle w:val="BodyText"/>
        <w:ind w:left="100"/>
      </w:pPr>
      <w:r>
        <w:rPr/>
        <w:t>Citibank, N.A.</w:t>
      </w:r>
    </w:p>
    <w:p>
      <w:pPr>
        <w:pStyle w:val="BodyText"/>
        <w:ind w:left="100"/>
      </w:pPr>
      <w:r>
        <w:rPr/>
        <w:t>388 Greenwich Street</w:t>
      </w:r>
    </w:p>
    <w:p>
      <w:pPr>
        <w:pStyle w:val="BodyText"/>
        <w:ind w:left="100" w:right="5773"/>
      </w:pPr>
      <w:r>
        <w:rPr/>
        <w:t>New York, New York 10013 Attention: JPMMT 2020-LTV1</w:t>
      </w:r>
    </w:p>
    <w:p>
      <w:pPr>
        <w:pStyle w:val="BodyText"/>
        <w:spacing w:before="9"/>
        <w:rPr>
          <w:sz w:val="20"/>
        </w:rPr>
      </w:pPr>
    </w:p>
    <w:p>
      <w:pPr>
        <w:pStyle w:val="BodyText"/>
        <w:ind w:left="100" w:right="5560"/>
      </w:pPr>
      <w:r>
        <w:rPr/>
        <w:t>J.P. Morgan Mortgage Acquisition Corp. 383 Madison Avenue</w:t>
      </w:r>
    </w:p>
    <w:p>
      <w:pPr>
        <w:pStyle w:val="BodyText"/>
        <w:ind w:left="100"/>
      </w:pPr>
      <w:r>
        <w:rPr/>
        <w:t>New York, New York 10179</w:t>
      </w:r>
    </w:p>
    <w:p>
      <w:pPr>
        <w:pStyle w:val="BodyText"/>
        <w:spacing w:before="10"/>
        <w:rPr>
          <w:sz w:val="20"/>
        </w:rPr>
      </w:pPr>
    </w:p>
    <w:p>
      <w:pPr>
        <w:pStyle w:val="BodyText"/>
        <w:ind w:left="100" w:right="5714"/>
      </w:pPr>
      <w:r>
        <w:rPr/>
        <w:t>J.P. Morgan Acceptance Corporation II 383 Madison Avenue</w:t>
      </w:r>
    </w:p>
    <w:p>
      <w:pPr>
        <w:pStyle w:val="BodyText"/>
        <w:ind w:left="100"/>
      </w:pPr>
      <w:r>
        <w:rPr/>
        <w:t>New York, New York 10179</w:t>
      </w:r>
    </w:p>
    <w:p>
      <w:pPr>
        <w:pStyle w:val="BodyText"/>
        <w:spacing w:before="10"/>
        <w:rPr>
          <w:sz w:val="20"/>
        </w:rPr>
      </w:pPr>
    </w:p>
    <w:p>
      <w:pPr>
        <w:pStyle w:val="ListParagraph"/>
        <w:numPr>
          <w:ilvl w:val="1"/>
          <w:numId w:val="5"/>
        </w:numPr>
        <w:tabs>
          <w:tab w:pos="508" w:val="left" w:leader="none"/>
        </w:tabs>
        <w:spacing w:line="240" w:lineRule="auto" w:before="0" w:after="0"/>
        <w:ind w:left="100" w:right="6832" w:firstLine="0"/>
        <w:jc w:val="left"/>
        <w:rPr>
          <w:sz w:val="24"/>
        </w:rPr>
      </w:pPr>
      <w:r>
        <w:rPr>
          <w:sz w:val="24"/>
        </w:rPr>
        <w:t>Morgan Securities</w:t>
      </w:r>
      <w:r>
        <w:rPr>
          <w:spacing w:val="-8"/>
          <w:sz w:val="24"/>
        </w:rPr>
        <w:t> </w:t>
      </w:r>
      <w:r>
        <w:rPr>
          <w:sz w:val="24"/>
        </w:rPr>
        <w:t>LLC 383 Madison</w:t>
      </w:r>
      <w:r>
        <w:rPr>
          <w:spacing w:val="-5"/>
          <w:sz w:val="24"/>
        </w:rPr>
        <w:t> </w:t>
      </w:r>
      <w:r>
        <w:rPr>
          <w:sz w:val="24"/>
        </w:rPr>
        <w:t>Avenue</w:t>
      </w:r>
    </w:p>
    <w:p>
      <w:pPr>
        <w:pStyle w:val="BodyText"/>
        <w:ind w:left="100"/>
      </w:pPr>
      <w:r>
        <w:rPr/>
        <w:t>New York, New York 10179</w:t>
      </w:r>
    </w:p>
    <w:p>
      <w:pPr>
        <w:pStyle w:val="BodyText"/>
        <w:spacing w:before="1"/>
        <w:rPr>
          <w:sz w:val="13"/>
        </w:rPr>
      </w:pPr>
    </w:p>
    <w:p>
      <w:pPr>
        <w:pStyle w:val="BodyText"/>
        <w:tabs>
          <w:tab w:pos="1540" w:val="left" w:leader="none"/>
          <w:tab w:pos="5674" w:val="left" w:leader="none"/>
        </w:tabs>
        <w:spacing w:before="90"/>
        <w:ind w:left="1540" w:right="343" w:hanging="720"/>
      </w:pPr>
      <w:r>
        <w:rPr/>
        <w:t>Re:</w:t>
        <w:tab/>
        <w:t>J.P. Morgan Mortgage Trust 2020-LTV1 (the “</w:t>
      </w:r>
      <w:r>
        <w:rPr>
          <w:u w:val="single"/>
        </w:rPr>
        <w:t>Issuer</w:t>
      </w:r>
      <w:r>
        <w:rPr/>
        <w:t>”),</w:t>
      </w:r>
      <w:r>
        <w:rPr>
          <w:spacing w:val="-21"/>
        </w:rPr>
        <w:t> </w:t>
      </w:r>
      <w:r>
        <w:rPr/>
        <w:t>Mortgage</w:t>
      </w:r>
      <w:r>
        <w:rPr>
          <w:spacing w:val="-5"/>
        </w:rPr>
        <w:t> </w:t>
      </w:r>
      <w:r>
        <w:rPr/>
        <w:t>Pass-Through</w:t>
      </w:r>
      <w:r>
        <w:rPr>
          <w:w w:val="99"/>
        </w:rPr>
        <w:t> </w:t>
      </w:r>
      <w:r>
        <w:rPr/>
        <w:t>Certificates, Series</w:t>
      </w:r>
      <w:r>
        <w:rPr>
          <w:spacing w:val="-5"/>
        </w:rPr>
        <w:t> </w:t>
      </w:r>
      <w:r>
        <w:rPr/>
        <w:t>2020-LTV1,</w:t>
      </w:r>
      <w:r>
        <w:rPr>
          <w:spacing w:val="-3"/>
        </w:rPr>
        <w:t> </w:t>
      </w:r>
      <w:r>
        <w:rPr/>
        <w:t>Class</w:t>
      </w:r>
      <w:r>
        <w:rPr>
          <w:u w:val="single"/>
        </w:rPr>
        <w:t> </w:t>
        <w:tab/>
      </w:r>
      <w:r>
        <w:rPr/>
        <w:t>Certificates  (the</w:t>
      </w:r>
      <w:r>
        <w:rPr>
          <w:spacing w:val="-8"/>
        </w:rPr>
        <w:t> </w:t>
      </w:r>
      <w:r>
        <w:rPr/>
        <w:t>“</w:t>
      </w:r>
      <w:r>
        <w:rPr>
          <w:u w:val="single"/>
        </w:rPr>
        <w:t>Securities</w:t>
      </w:r>
      <w:r>
        <w:rPr/>
        <w:t>”)</w:t>
      </w:r>
    </w:p>
    <w:p>
      <w:pPr>
        <w:pStyle w:val="BodyText"/>
        <w:spacing w:before="9"/>
        <w:rPr>
          <w:sz w:val="20"/>
        </w:rPr>
      </w:pPr>
    </w:p>
    <w:p>
      <w:pPr>
        <w:pStyle w:val="BodyText"/>
        <w:ind w:left="100"/>
      </w:pPr>
      <w:r>
        <w:rPr/>
        <w:t>Ladies and Gentlemen:</w:t>
      </w:r>
    </w:p>
    <w:p>
      <w:pPr>
        <w:pStyle w:val="BodyText"/>
        <w:spacing w:before="9"/>
        <w:rPr>
          <w:sz w:val="20"/>
        </w:rPr>
      </w:pPr>
    </w:p>
    <w:p>
      <w:pPr>
        <w:pStyle w:val="BodyText"/>
        <w:ind w:left="100" w:right="156" w:firstLine="720"/>
        <w:jc w:val="both"/>
      </w:pPr>
      <w:r>
        <w:rPr/>
        <w:t>In connection with our proposed purchase of the Securities, we represent, warrant, agree and</w:t>
      </w:r>
      <w:r>
        <w:rPr>
          <w:spacing w:val="-6"/>
        </w:rPr>
        <w:t> </w:t>
      </w:r>
      <w:r>
        <w:rPr/>
        <w:t>acknowledge,</w:t>
      </w:r>
      <w:r>
        <w:rPr>
          <w:spacing w:val="-6"/>
        </w:rPr>
        <w:t> </w:t>
      </w:r>
      <w:r>
        <w:rPr/>
        <w:t>in</w:t>
      </w:r>
      <w:r>
        <w:rPr>
          <w:spacing w:val="-4"/>
        </w:rPr>
        <w:t> </w:t>
      </w:r>
      <w:r>
        <w:rPr/>
        <w:t>each</w:t>
      </w:r>
      <w:r>
        <w:rPr>
          <w:spacing w:val="-6"/>
        </w:rPr>
        <w:t> </w:t>
      </w:r>
      <w:r>
        <w:rPr/>
        <w:t>case,</w:t>
      </w:r>
      <w:r>
        <w:rPr>
          <w:spacing w:val="-4"/>
        </w:rPr>
        <w:t> </w:t>
      </w:r>
      <w:r>
        <w:rPr/>
        <w:t>on</w:t>
      </w:r>
      <w:r>
        <w:rPr>
          <w:spacing w:val="-6"/>
        </w:rPr>
        <w:t> </w:t>
      </w:r>
      <w:r>
        <w:rPr/>
        <w:t>our</w:t>
      </w:r>
      <w:r>
        <w:rPr>
          <w:spacing w:val="-7"/>
        </w:rPr>
        <w:t> </w:t>
      </w:r>
      <w:r>
        <w:rPr/>
        <w:t>own</w:t>
      </w:r>
      <w:r>
        <w:rPr>
          <w:spacing w:val="-6"/>
        </w:rPr>
        <w:t> </w:t>
      </w:r>
      <w:r>
        <w:rPr/>
        <w:t>behalf</w:t>
      </w:r>
      <w:r>
        <w:rPr>
          <w:spacing w:val="-5"/>
        </w:rPr>
        <w:t> </w:t>
      </w:r>
      <w:r>
        <w:rPr/>
        <w:t>and</w:t>
      </w:r>
      <w:r>
        <w:rPr>
          <w:spacing w:val="-6"/>
        </w:rPr>
        <w:t> </w:t>
      </w:r>
      <w:r>
        <w:rPr/>
        <w:t>on</w:t>
      </w:r>
      <w:r>
        <w:rPr>
          <w:spacing w:val="-6"/>
        </w:rPr>
        <w:t> </w:t>
      </w:r>
      <w:r>
        <w:rPr/>
        <w:t>behalf</w:t>
      </w:r>
      <w:r>
        <w:rPr>
          <w:spacing w:val="-7"/>
        </w:rPr>
        <w:t> </w:t>
      </w:r>
      <w:r>
        <w:rPr/>
        <w:t>of</w:t>
      </w:r>
      <w:r>
        <w:rPr>
          <w:spacing w:val="-7"/>
        </w:rPr>
        <w:t> </w:t>
      </w:r>
      <w:r>
        <w:rPr/>
        <w:t>each</w:t>
      </w:r>
      <w:r>
        <w:rPr>
          <w:spacing w:val="-4"/>
        </w:rPr>
        <w:t> </w:t>
      </w:r>
      <w:r>
        <w:rPr/>
        <w:t>account</w:t>
      </w:r>
      <w:r>
        <w:rPr>
          <w:spacing w:val="-6"/>
        </w:rPr>
        <w:t> </w:t>
      </w:r>
      <w:r>
        <w:rPr/>
        <w:t>for</w:t>
      </w:r>
      <w:r>
        <w:rPr>
          <w:spacing w:val="-5"/>
        </w:rPr>
        <w:t> </w:t>
      </w:r>
      <w:r>
        <w:rPr/>
        <w:t>which</w:t>
      </w:r>
      <w:r>
        <w:rPr>
          <w:spacing w:val="-7"/>
        </w:rPr>
        <w:t> </w:t>
      </w:r>
      <w:r>
        <w:rPr/>
        <w:t>we</w:t>
      </w:r>
      <w:r>
        <w:rPr>
          <w:spacing w:val="-7"/>
        </w:rPr>
        <w:t> </w:t>
      </w:r>
      <w:r>
        <w:rPr/>
        <w:t>are acting, as</w:t>
      </w:r>
      <w:r>
        <w:rPr>
          <w:spacing w:val="-9"/>
        </w:rPr>
        <w:t> </w:t>
      </w:r>
      <w:r>
        <w:rPr/>
        <w:t>follows:</w:t>
      </w:r>
    </w:p>
    <w:p>
      <w:pPr>
        <w:pStyle w:val="BodyText"/>
        <w:spacing w:before="10"/>
        <w:rPr>
          <w:sz w:val="20"/>
        </w:rPr>
      </w:pPr>
    </w:p>
    <w:p>
      <w:pPr>
        <w:pStyle w:val="ListParagraph"/>
        <w:numPr>
          <w:ilvl w:val="2"/>
          <w:numId w:val="5"/>
        </w:numPr>
        <w:tabs>
          <w:tab w:pos="1540" w:val="left" w:leader="none"/>
        </w:tabs>
        <w:spacing w:line="240" w:lineRule="auto" w:before="0" w:after="0"/>
        <w:ind w:left="100" w:right="156" w:firstLine="720"/>
        <w:jc w:val="both"/>
        <w:rPr>
          <w:sz w:val="24"/>
        </w:rPr>
      </w:pPr>
      <w:r>
        <w:rPr>
          <w:sz w:val="24"/>
        </w:rPr>
        <w:t>This letter has been duly executed and delivered by us. We have not relied upon any communications with or information from the Issuer, J.P. Morgan Acceptance Corporation II (the “</w:t>
      </w:r>
      <w:r>
        <w:rPr>
          <w:sz w:val="24"/>
          <w:u w:val="single"/>
        </w:rPr>
        <w:t>Depositor</w:t>
      </w:r>
      <w:r>
        <w:rPr>
          <w:sz w:val="24"/>
        </w:rPr>
        <w:t>”), J.P. Morgan Securities LLC (“</w:t>
      </w:r>
      <w:r>
        <w:rPr>
          <w:sz w:val="24"/>
          <w:u w:val="single"/>
        </w:rPr>
        <w:t>JPMS</w:t>
      </w:r>
      <w:r>
        <w:rPr>
          <w:sz w:val="24"/>
        </w:rPr>
        <w:t>”) or any of their respective affiliates in connection with our determination to acquire the Securities other than the Private Placement Memorandum related to the Securities and any loan tape delivered in connection therewith, and we have made our own assessment and have satisfied ourselves, based on our own independent review and such professional advice as we have deemed appropriate, as to all considerations relevant</w:t>
      </w:r>
      <w:r>
        <w:rPr>
          <w:spacing w:val="51"/>
          <w:sz w:val="24"/>
        </w:rPr>
        <w:t> </w:t>
      </w:r>
      <w:r>
        <w:rPr>
          <w:sz w:val="24"/>
        </w:rPr>
        <w:t>to</w:t>
      </w:r>
      <w:r>
        <w:rPr>
          <w:spacing w:val="51"/>
          <w:sz w:val="24"/>
        </w:rPr>
        <w:t> </w:t>
      </w:r>
      <w:r>
        <w:rPr>
          <w:sz w:val="24"/>
        </w:rPr>
        <w:t>our</w:t>
      </w:r>
      <w:r>
        <w:rPr>
          <w:spacing w:val="52"/>
          <w:sz w:val="24"/>
        </w:rPr>
        <w:t> </w:t>
      </w:r>
      <w:r>
        <w:rPr>
          <w:sz w:val="24"/>
        </w:rPr>
        <w:t>acquisition</w:t>
      </w:r>
      <w:r>
        <w:rPr>
          <w:spacing w:val="50"/>
          <w:sz w:val="24"/>
        </w:rPr>
        <w:t> </w:t>
      </w:r>
      <w:r>
        <w:rPr>
          <w:sz w:val="24"/>
        </w:rPr>
        <w:t>of</w:t>
      </w:r>
      <w:r>
        <w:rPr>
          <w:spacing w:val="50"/>
          <w:sz w:val="24"/>
        </w:rPr>
        <w:t> </w:t>
      </w:r>
      <w:r>
        <w:rPr>
          <w:sz w:val="24"/>
        </w:rPr>
        <w:t>the</w:t>
      </w:r>
      <w:r>
        <w:rPr>
          <w:spacing w:val="49"/>
          <w:sz w:val="24"/>
        </w:rPr>
        <w:t> </w:t>
      </w:r>
      <w:r>
        <w:rPr>
          <w:sz w:val="24"/>
        </w:rPr>
        <w:t>Securities,</w:t>
      </w:r>
      <w:r>
        <w:rPr>
          <w:spacing w:val="51"/>
          <w:sz w:val="24"/>
        </w:rPr>
        <w:t> </w:t>
      </w:r>
      <w:r>
        <w:rPr>
          <w:sz w:val="24"/>
        </w:rPr>
        <w:t>including</w:t>
      </w:r>
      <w:r>
        <w:rPr>
          <w:spacing w:val="48"/>
          <w:sz w:val="24"/>
        </w:rPr>
        <w:t> </w:t>
      </w:r>
      <w:r>
        <w:rPr>
          <w:sz w:val="24"/>
        </w:rPr>
        <w:t>all</w:t>
      </w:r>
      <w:r>
        <w:rPr>
          <w:spacing w:val="51"/>
          <w:sz w:val="24"/>
        </w:rPr>
        <w:t> </w:t>
      </w:r>
      <w:r>
        <w:rPr>
          <w:sz w:val="24"/>
        </w:rPr>
        <w:t>legal,</w:t>
      </w:r>
      <w:r>
        <w:rPr>
          <w:spacing w:val="50"/>
          <w:sz w:val="24"/>
        </w:rPr>
        <w:t> </w:t>
      </w:r>
      <w:r>
        <w:rPr>
          <w:sz w:val="24"/>
        </w:rPr>
        <w:t>regulatory,</w:t>
      </w:r>
      <w:r>
        <w:rPr>
          <w:spacing w:val="50"/>
          <w:sz w:val="24"/>
        </w:rPr>
        <w:t> </w:t>
      </w:r>
      <w:r>
        <w:rPr>
          <w:sz w:val="24"/>
        </w:rPr>
        <w:t>tax,</w:t>
      </w:r>
      <w:r>
        <w:rPr>
          <w:spacing w:val="50"/>
          <w:sz w:val="24"/>
        </w:rPr>
        <w:t> </w:t>
      </w:r>
      <w:r>
        <w:rPr>
          <w:sz w:val="24"/>
        </w:rPr>
        <w:t>capital</w:t>
      </w:r>
      <w:r>
        <w:rPr>
          <w:spacing w:val="51"/>
          <w:sz w:val="24"/>
        </w:rPr>
        <w:t> </w:t>
      </w:r>
      <w:r>
        <w:rPr>
          <w:sz w:val="24"/>
        </w:rPr>
        <w:t>and</w:t>
      </w:r>
    </w:p>
    <w:p>
      <w:pPr>
        <w:spacing w:after="0" w:line="240" w:lineRule="auto"/>
        <w:jc w:val="both"/>
        <w:rPr>
          <w:sz w:val="24"/>
        </w:rPr>
        <w:sectPr>
          <w:footerReference w:type="default" r:id="rId17"/>
          <w:pgSz w:w="12240" w:h="15840"/>
          <w:pgMar w:footer="791" w:header="0" w:top="1360" w:bottom="980" w:left="1340" w:right="1280"/>
          <w:pgNumType w:start="1"/>
        </w:sectPr>
      </w:pPr>
    </w:p>
    <w:p>
      <w:pPr>
        <w:pStyle w:val="BodyText"/>
        <w:spacing w:before="74"/>
        <w:ind w:left="100" w:right="113"/>
        <w:jc w:val="both"/>
      </w:pPr>
      <w:r>
        <w:rPr/>
        <w:t>accounting considerations, and that our acquisition of the Securities (a) is consistent with our financial need, objectives and condition, (b) complies and is consistent with all investment policies,</w:t>
      </w:r>
      <w:r>
        <w:rPr>
          <w:spacing w:val="-16"/>
        </w:rPr>
        <w:t> </w:t>
      </w:r>
      <w:r>
        <w:rPr/>
        <w:t>guidelines</w:t>
      </w:r>
      <w:r>
        <w:rPr>
          <w:spacing w:val="-17"/>
        </w:rPr>
        <w:t> </w:t>
      </w:r>
      <w:r>
        <w:rPr/>
        <w:t>and</w:t>
      </w:r>
      <w:r>
        <w:rPr>
          <w:spacing w:val="-15"/>
        </w:rPr>
        <w:t> </w:t>
      </w:r>
      <w:r>
        <w:rPr/>
        <w:t>restrictions</w:t>
      </w:r>
      <w:r>
        <w:rPr>
          <w:spacing w:val="-17"/>
        </w:rPr>
        <w:t> </w:t>
      </w:r>
      <w:r>
        <w:rPr/>
        <w:t>applicable</w:t>
      </w:r>
      <w:r>
        <w:rPr>
          <w:spacing w:val="-15"/>
        </w:rPr>
        <w:t> </w:t>
      </w:r>
      <w:r>
        <w:rPr/>
        <w:t>to</w:t>
      </w:r>
      <w:r>
        <w:rPr>
          <w:spacing w:val="-17"/>
        </w:rPr>
        <w:t> </w:t>
      </w:r>
      <w:r>
        <w:rPr/>
        <w:t>us</w:t>
      </w:r>
      <w:r>
        <w:rPr>
          <w:spacing w:val="-17"/>
        </w:rPr>
        <w:t> </w:t>
      </w:r>
      <w:r>
        <w:rPr/>
        <w:t>and</w:t>
      </w:r>
      <w:r>
        <w:rPr>
          <w:spacing w:val="-17"/>
        </w:rPr>
        <w:t> </w:t>
      </w:r>
      <w:r>
        <w:rPr/>
        <w:t>(c)</w:t>
      </w:r>
      <w:r>
        <w:rPr>
          <w:spacing w:val="-18"/>
        </w:rPr>
        <w:t> </w:t>
      </w:r>
      <w:r>
        <w:rPr/>
        <w:t>is</w:t>
      </w:r>
      <w:r>
        <w:rPr>
          <w:spacing w:val="-14"/>
        </w:rPr>
        <w:t> </w:t>
      </w:r>
      <w:r>
        <w:rPr/>
        <w:t>a</w:t>
      </w:r>
      <w:r>
        <w:rPr>
          <w:spacing w:val="-18"/>
        </w:rPr>
        <w:t> </w:t>
      </w:r>
      <w:r>
        <w:rPr/>
        <w:t>suitable</w:t>
      </w:r>
      <w:r>
        <w:rPr>
          <w:spacing w:val="-15"/>
        </w:rPr>
        <w:t> </w:t>
      </w:r>
      <w:r>
        <w:rPr/>
        <w:t>and</w:t>
      </w:r>
      <w:r>
        <w:rPr>
          <w:spacing w:val="-14"/>
        </w:rPr>
        <w:t> </w:t>
      </w:r>
      <w:r>
        <w:rPr/>
        <w:t>appropriate</w:t>
      </w:r>
      <w:r>
        <w:rPr>
          <w:spacing w:val="-15"/>
        </w:rPr>
        <w:t> </w:t>
      </w:r>
      <w:r>
        <w:rPr/>
        <w:t>investment for us, notwithstanding the clear and substantial risks inherent in investing in or holding the Securities.</w:t>
      </w:r>
    </w:p>
    <w:p>
      <w:pPr>
        <w:pStyle w:val="BodyText"/>
        <w:spacing w:before="9"/>
        <w:rPr>
          <w:sz w:val="20"/>
        </w:rPr>
      </w:pPr>
    </w:p>
    <w:p>
      <w:pPr>
        <w:pStyle w:val="ListParagraph"/>
        <w:numPr>
          <w:ilvl w:val="2"/>
          <w:numId w:val="5"/>
        </w:numPr>
        <w:tabs>
          <w:tab w:pos="1540" w:val="left" w:leader="none"/>
        </w:tabs>
        <w:spacing w:line="240" w:lineRule="auto" w:before="0" w:after="0"/>
        <w:ind w:left="100" w:right="113" w:firstLine="720"/>
        <w:jc w:val="both"/>
        <w:rPr>
          <w:sz w:val="24"/>
        </w:rPr>
      </w:pPr>
      <w:r>
        <w:rPr>
          <w:sz w:val="24"/>
        </w:rPr>
        <w:t>We understand and agree that (a) the Securities have not been and will not be registered or qualified under the Securities Act of 1933, as amended (the “</w:t>
      </w:r>
      <w:r>
        <w:rPr>
          <w:sz w:val="24"/>
          <w:u w:val="single"/>
        </w:rPr>
        <w:t>1933 Act”</w:t>
      </w:r>
      <w:r>
        <w:rPr>
          <w:sz w:val="24"/>
        </w:rPr>
        <w:t>), any state securities law or any other jurisdiction’s securities laws, (b) none of the Issuer, the Depositor, JPMS</w:t>
      </w:r>
      <w:r>
        <w:rPr>
          <w:spacing w:val="-3"/>
          <w:sz w:val="24"/>
        </w:rPr>
        <w:t> </w:t>
      </w:r>
      <w:r>
        <w:rPr>
          <w:sz w:val="24"/>
        </w:rPr>
        <w:t>or</w:t>
      </w:r>
      <w:r>
        <w:rPr>
          <w:spacing w:val="-6"/>
          <w:sz w:val="24"/>
        </w:rPr>
        <w:t> </w:t>
      </w:r>
      <w:r>
        <w:rPr>
          <w:sz w:val="24"/>
        </w:rPr>
        <w:t>any</w:t>
      </w:r>
      <w:r>
        <w:rPr>
          <w:spacing w:val="-11"/>
          <w:sz w:val="24"/>
        </w:rPr>
        <w:t> </w:t>
      </w:r>
      <w:r>
        <w:rPr>
          <w:sz w:val="24"/>
        </w:rPr>
        <w:t>of</w:t>
      </w:r>
      <w:r>
        <w:rPr>
          <w:spacing w:val="-6"/>
          <w:sz w:val="24"/>
        </w:rPr>
        <w:t> </w:t>
      </w:r>
      <w:r>
        <w:rPr>
          <w:sz w:val="24"/>
        </w:rPr>
        <w:t>their</w:t>
      </w:r>
      <w:r>
        <w:rPr>
          <w:spacing w:val="-6"/>
          <w:sz w:val="24"/>
        </w:rPr>
        <w:t> </w:t>
      </w:r>
      <w:r>
        <w:rPr>
          <w:sz w:val="24"/>
        </w:rPr>
        <w:t>respective</w:t>
      </w:r>
      <w:r>
        <w:rPr>
          <w:spacing w:val="-6"/>
          <w:sz w:val="24"/>
        </w:rPr>
        <w:t> </w:t>
      </w:r>
      <w:r>
        <w:rPr>
          <w:sz w:val="24"/>
        </w:rPr>
        <w:t>affiliates</w:t>
      </w:r>
      <w:r>
        <w:rPr>
          <w:spacing w:val="-4"/>
          <w:sz w:val="24"/>
        </w:rPr>
        <w:t> </w:t>
      </w:r>
      <w:r>
        <w:rPr>
          <w:sz w:val="24"/>
        </w:rPr>
        <w:t>is</w:t>
      </w:r>
      <w:r>
        <w:rPr>
          <w:spacing w:val="-4"/>
          <w:sz w:val="24"/>
        </w:rPr>
        <w:t> </w:t>
      </w:r>
      <w:r>
        <w:rPr>
          <w:sz w:val="24"/>
        </w:rPr>
        <w:t>required</w:t>
      </w:r>
      <w:r>
        <w:rPr>
          <w:spacing w:val="-5"/>
          <w:sz w:val="24"/>
        </w:rPr>
        <w:t> </w:t>
      </w:r>
      <w:r>
        <w:rPr>
          <w:sz w:val="24"/>
        </w:rPr>
        <w:t>to</w:t>
      </w:r>
      <w:r>
        <w:rPr>
          <w:spacing w:val="-5"/>
          <w:sz w:val="24"/>
        </w:rPr>
        <w:t> </w:t>
      </w:r>
      <w:r>
        <w:rPr>
          <w:sz w:val="24"/>
        </w:rPr>
        <w:t>so</w:t>
      </w:r>
      <w:r>
        <w:rPr>
          <w:spacing w:val="-4"/>
          <w:sz w:val="24"/>
        </w:rPr>
        <w:t> </w:t>
      </w:r>
      <w:r>
        <w:rPr>
          <w:sz w:val="24"/>
        </w:rPr>
        <w:t>register</w:t>
      </w:r>
      <w:r>
        <w:rPr>
          <w:spacing w:val="-6"/>
          <w:sz w:val="24"/>
        </w:rPr>
        <w:t> </w:t>
      </w:r>
      <w:r>
        <w:rPr>
          <w:sz w:val="24"/>
        </w:rPr>
        <w:t>or</w:t>
      </w:r>
      <w:r>
        <w:rPr>
          <w:spacing w:val="-6"/>
          <w:sz w:val="24"/>
        </w:rPr>
        <w:t> </w:t>
      </w:r>
      <w:r>
        <w:rPr>
          <w:sz w:val="24"/>
        </w:rPr>
        <w:t>qualify</w:t>
      </w:r>
      <w:r>
        <w:rPr>
          <w:spacing w:val="-7"/>
          <w:sz w:val="24"/>
        </w:rPr>
        <w:t> </w:t>
      </w:r>
      <w:r>
        <w:rPr>
          <w:sz w:val="24"/>
        </w:rPr>
        <w:t>the</w:t>
      </w:r>
      <w:r>
        <w:rPr>
          <w:spacing w:val="-6"/>
          <w:sz w:val="24"/>
        </w:rPr>
        <w:t> </w:t>
      </w:r>
      <w:r>
        <w:rPr>
          <w:sz w:val="24"/>
        </w:rPr>
        <w:t>Securities,</w:t>
      </w:r>
      <w:r>
        <w:rPr>
          <w:spacing w:val="-4"/>
          <w:sz w:val="24"/>
        </w:rPr>
        <w:t> </w:t>
      </w:r>
      <w:r>
        <w:rPr>
          <w:sz w:val="24"/>
        </w:rPr>
        <w:t>(c)</w:t>
      </w:r>
      <w:r>
        <w:rPr>
          <w:spacing w:val="-6"/>
          <w:sz w:val="24"/>
        </w:rPr>
        <w:t> </w:t>
      </w:r>
      <w:r>
        <w:rPr>
          <w:sz w:val="24"/>
        </w:rPr>
        <w:t>the Securities may be resold only if an exemption from registration and qualification pursuant to the provisions of the 1933 Act and any applicable laws of any other jurisdiction is available and (d) the operative documents related to the Securities contain numerous restrictions regarding the transfer of the</w:t>
      </w:r>
      <w:r>
        <w:rPr>
          <w:spacing w:val="-9"/>
          <w:sz w:val="24"/>
        </w:rPr>
        <w:t> </w:t>
      </w:r>
      <w:r>
        <w:rPr>
          <w:sz w:val="24"/>
        </w:rPr>
        <w:t>Securities.</w:t>
      </w:r>
    </w:p>
    <w:p>
      <w:pPr>
        <w:pStyle w:val="BodyText"/>
        <w:spacing w:before="9"/>
        <w:rPr>
          <w:sz w:val="20"/>
        </w:rPr>
      </w:pPr>
    </w:p>
    <w:p>
      <w:pPr>
        <w:pStyle w:val="ListParagraph"/>
        <w:numPr>
          <w:ilvl w:val="2"/>
          <w:numId w:val="5"/>
        </w:numPr>
        <w:tabs>
          <w:tab w:pos="1540" w:val="left" w:leader="none"/>
        </w:tabs>
        <w:spacing w:line="240" w:lineRule="auto" w:before="0" w:after="0"/>
        <w:ind w:left="100" w:right="115" w:firstLine="720"/>
        <w:jc w:val="both"/>
        <w:rPr>
          <w:sz w:val="24"/>
        </w:rPr>
      </w:pPr>
      <w:r>
        <w:rPr>
          <w:sz w:val="24"/>
        </w:rPr>
        <w:t>We, and each investor that we are acting for the account of, (a) are a sophisticated institutional investor having knowledge and experience in financial and business matters, and, in particular, in such matters related to securities similar to the Securities, such that we are capable of</w:t>
      </w:r>
      <w:r>
        <w:rPr>
          <w:spacing w:val="-7"/>
          <w:sz w:val="24"/>
        </w:rPr>
        <w:t> </w:t>
      </w:r>
      <w:r>
        <w:rPr>
          <w:sz w:val="24"/>
        </w:rPr>
        <w:t>evaluating</w:t>
      </w:r>
      <w:r>
        <w:rPr>
          <w:spacing w:val="-9"/>
          <w:sz w:val="24"/>
        </w:rPr>
        <w:t> </w:t>
      </w:r>
      <w:r>
        <w:rPr>
          <w:sz w:val="24"/>
        </w:rPr>
        <w:t>the</w:t>
      </w:r>
      <w:r>
        <w:rPr>
          <w:spacing w:val="-7"/>
          <w:sz w:val="24"/>
        </w:rPr>
        <w:t> </w:t>
      </w:r>
      <w:r>
        <w:rPr>
          <w:sz w:val="24"/>
        </w:rPr>
        <w:t>merits</w:t>
      </w:r>
      <w:r>
        <w:rPr>
          <w:spacing w:val="-6"/>
          <w:sz w:val="24"/>
        </w:rPr>
        <w:t> </w:t>
      </w:r>
      <w:r>
        <w:rPr>
          <w:sz w:val="24"/>
        </w:rPr>
        <w:t>and</w:t>
      </w:r>
      <w:r>
        <w:rPr>
          <w:spacing w:val="-6"/>
          <w:sz w:val="24"/>
        </w:rPr>
        <w:t> </w:t>
      </w:r>
      <w:r>
        <w:rPr>
          <w:sz w:val="24"/>
        </w:rPr>
        <w:t>risks</w:t>
      </w:r>
      <w:r>
        <w:rPr>
          <w:spacing w:val="-6"/>
          <w:sz w:val="24"/>
        </w:rPr>
        <w:t> </w:t>
      </w:r>
      <w:r>
        <w:rPr>
          <w:sz w:val="24"/>
        </w:rPr>
        <w:t>of</w:t>
      </w:r>
      <w:r>
        <w:rPr>
          <w:spacing w:val="-7"/>
          <w:sz w:val="24"/>
        </w:rPr>
        <w:t> </w:t>
      </w:r>
      <w:r>
        <w:rPr>
          <w:sz w:val="24"/>
        </w:rPr>
        <w:t>investment</w:t>
      </w:r>
      <w:r>
        <w:rPr>
          <w:spacing w:val="-6"/>
          <w:sz w:val="24"/>
        </w:rPr>
        <w:t> </w:t>
      </w:r>
      <w:r>
        <w:rPr>
          <w:sz w:val="24"/>
        </w:rPr>
        <w:t>in</w:t>
      </w:r>
      <w:r>
        <w:rPr>
          <w:spacing w:val="-8"/>
          <w:sz w:val="24"/>
        </w:rPr>
        <w:t> </w:t>
      </w:r>
      <w:r>
        <w:rPr>
          <w:sz w:val="24"/>
        </w:rPr>
        <w:t>the</w:t>
      </w:r>
      <w:r>
        <w:rPr>
          <w:spacing w:val="-7"/>
          <w:sz w:val="24"/>
        </w:rPr>
        <w:t> </w:t>
      </w:r>
      <w:r>
        <w:rPr>
          <w:sz w:val="24"/>
        </w:rPr>
        <w:t>Securities,</w:t>
      </w:r>
      <w:r>
        <w:rPr>
          <w:spacing w:val="-6"/>
          <w:sz w:val="24"/>
        </w:rPr>
        <w:t> </w:t>
      </w:r>
      <w:r>
        <w:rPr>
          <w:sz w:val="24"/>
        </w:rPr>
        <w:t>(b)</w:t>
      </w:r>
      <w:r>
        <w:rPr>
          <w:spacing w:val="-7"/>
          <w:sz w:val="24"/>
        </w:rPr>
        <w:t> </w:t>
      </w:r>
      <w:r>
        <w:rPr>
          <w:sz w:val="24"/>
        </w:rPr>
        <w:t>are</w:t>
      </w:r>
      <w:r>
        <w:rPr>
          <w:spacing w:val="-7"/>
          <w:sz w:val="24"/>
        </w:rPr>
        <w:t> </w:t>
      </w:r>
      <w:r>
        <w:rPr>
          <w:sz w:val="24"/>
        </w:rPr>
        <w:t>able</w:t>
      </w:r>
      <w:r>
        <w:rPr>
          <w:spacing w:val="-7"/>
          <w:sz w:val="24"/>
        </w:rPr>
        <w:t> </w:t>
      </w:r>
      <w:r>
        <w:rPr>
          <w:sz w:val="24"/>
        </w:rPr>
        <w:t>to</w:t>
      </w:r>
      <w:r>
        <w:rPr>
          <w:spacing w:val="-6"/>
          <w:sz w:val="24"/>
        </w:rPr>
        <w:t> </w:t>
      </w:r>
      <w:r>
        <w:rPr>
          <w:sz w:val="24"/>
        </w:rPr>
        <w:t>bear</w:t>
      </w:r>
      <w:r>
        <w:rPr>
          <w:spacing w:val="-7"/>
          <w:sz w:val="24"/>
        </w:rPr>
        <w:t> </w:t>
      </w:r>
      <w:r>
        <w:rPr>
          <w:sz w:val="24"/>
        </w:rPr>
        <w:t>the</w:t>
      </w:r>
      <w:r>
        <w:rPr>
          <w:spacing w:val="-7"/>
          <w:sz w:val="24"/>
        </w:rPr>
        <w:t> </w:t>
      </w:r>
      <w:r>
        <w:rPr>
          <w:sz w:val="24"/>
        </w:rPr>
        <w:t>economic risks of such an investment, including without limitation a complete loss on our investment and any risk of loss due to modifications or prepayments of the underlying mortgage loans, (c) own and invest on a discretionary basis at least $50 million in securities of unaffiliated issuers, (d) are purchasing the Securities in an offshore transaction pursuant to Regulation S under the 1933 Act (“</w:t>
      </w:r>
      <w:r>
        <w:rPr>
          <w:sz w:val="24"/>
          <w:u w:val="single"/>
        </w:rPr>
        <w:t>Regulation S</w:t>
      </w:r>
      <w:r>
        <w:rPr>
          <w:sz w:val="24"/>
        </w:rPr>
        <w:t>”) and (e) are not a “U.S. person” as defined in Regulation</w:t>
      </w:r>
      <w:r>
        <w:rPr>
          <w:spacing w:val="-22"/>
          <w:sz w:val="24"/>
        </w:rPr>
        <w:t> </w:t>
      </w:r>
      <w:r>
        <w:rPr>
          <w:sz w:val="24"/>
        </w:rPr>
        <w:t>S.</w:t>
      </w:r>
    </w:p>
    <w:p>
      <w:pPr>
        <w:pStyle w:val="BodyText"/>
        <w:spacing w:before="9"/>
        <w:rPr>
          <w:sz w:val="20"/>
        </w:rPr>
      </w:pPr>
    </w:p>
    <w:p>
      <w:pPr>
        <w:pStyle w:val="ListParagraph"/>
        <w:numPr>
          <w:ilvl w:val="2"/>
          <w:numId w:val="5"/>
        </w:numPr>
        <w:tabs>
          <w:tab w:pos="1540" w:val="left" w:leader="none"/>
        </w:tabs>
        <w:spacing w:line="240" w:lineRule="auto" w:before="0" w:after="0"/>
        <w:ind w:left="100" w:right="114" w:firstLine="720"/>
        <w:jc w:val="both"/>
        <w:rPr>
          <w:sz w:val="24"/>
        </w:rPr>
      </w:pPr>
      <w:r>
        <w:rPr>
          <w:sz w:val="24"/>
        </w:rPr>
        <w:t>We are acquiring the Securities for our own account or for the accounts of other investors that meet the standards set forth in paragraph 3 above and not with a view to, or for sale or other transfer in connection with, any distribution of the Securities in any manner that would violate the 1933 Act or any applicable securities laws of any other</w:t>
      </w:r>
      <w:r>
        <w:rPr>
          <w:spacing w:val="-21"/>
          <w:sz w:val="24"/>
        </w:rPr>
        <w:t> </w:t>
      </w:r>
      <w:r>
        <w:rPr>
          <w:sz w:val="24"/>
        </w:rPr>
        <w:t>jurisdiction.</w:t>
      </w:r>
    </w:p>
    <w:p>
      <w:pPr>
        <w:pStyle w:val="BodyText"/>
        <w:spacing w:before="9"/>
        <w:rPr>
          <w:sz w:val="20"/>
        </w:rPr>
      </w:pPr>
    </w:p>
    <w:p>
      <w:pPr>
        <w:pStyle w:val="ListParagraph"/>
        <w:numPr>
          <w:ilvl w:val="2"/>
          <w:numId w:val="5"/>
        </w:numPr>
        <w:tabs>
          <w:tab w:pos="1540" w:val="left" w:leader="none"/>
        </w:tabs>
        <w:spacing w:line="240" w:lineRule="auto" w:before="0" w:after="0"/>
        <w:ind w:left="100" w:right="113" w:firstLine="720"/>
        <w:jc w:val="both"/>
        <w:rPr>
          <w:sz w:val="24"/>
        </w:rPr>
      </w:pPr>
      <w:r>
        <w:rPr>
          <w:sz w:val="24"/>
        </w:rPr>
        <w:t>We are (a) not a “U.S. person” as defined in Regulation S, (b) acting for our own account</w:t>
      </w:r>
      <w:r>
        <w:rPr>
          <w:spacing w:val="-3"/>
          <w:sz w:val="24"/>
        </w:rPr>
        <w:t> </w:t>
      </w:r>
      <w:r>
        <w:rPr>
          <w:sz w:val="24"/>
        </w:rPr>
        <w:t>or</w:t>
      </w:r>
      <w:r>
        <w:rPr>
          <w:spacing w:val="-2"/>
          <w:sz w:val="24"/>
        </w:rPr>
        <w:t> </w:t>
      </w:r>
      <w:r>
        <w:rPr>
          <w:sz w:val="24"/>
        </w:rPr>
        <w:t>the</w:t>
      </w:r>
      <w:r>
        <w:rPr>
          <w:spacing w:val="-5"/>
          <w:sz w:val="24"/>
        </w:rPr>
        <w:t> </w:t>
      </w:r>
      <w:r>
        <w:rPr>
          <w:sz w:val="24"/>
        </w:rPr>
        <w:t>accounts</w:t>
      </w:r>
      <w:r>
        <w:rPr>
          <w:spacing w:val="-3"/>
          <w:sz w:val="24"/>
        </w:rPr>
        <w:t> </w:t>
      </w:r>
      <w:r>
        <w:rPr>
          <w:sz w:val="24"/>
        </w:rPr>
        <w:t>of</w:t>
      </w:r>
      <w:r>
        <w:rPr>
          <w:spacing w:val="-5"/>
          <w:sz w:val="24"/>
        </w:rPr>
        <w:t> </w:t>
      </w:r>
      <w:r>
        <w:rPr>
          <w:sz w:val="24"/>
        </w:rPr>
        <w:t>other</w:t>
      </w:r>
      <w:r>
        <w:rPr>
          <w:spacing w:val="-5"/>
          <w:sz w:val="24"/>
        </w:rPr>
        <w:t> </w:t>
      </w:r>
      <w:r>
        <w:rPr>
          <w:sz w:val="24"/>
        </w:rPr>
        <w:t>entities</w:t>
      </w:r>
      <w:r>
        <w:rPr>
          <w:spacing w:val="-3"/>
          <w:sz w:val="24"/>
        </w:rPr>
        <w:t> </w:t>
      </w:r>
      <w:r>
        <w:rPr>
          <w:sz w:val="24"/>
        </w:rPr>
        <w:t>that</w:t>
      </w:r>
      <w:r>
        <w:rPr>
          <w:spacing w:val="-3"/>
          <w:sz w:val="24"/>
        </w:rPr>
        <w:t> </w:t>
      </w:r>
      <w:r>
        <w:rPr>
          <w:sz w:val="24"/>
        </w:rPr>
        <w:t>do</w:t>
      </w:r>
      <w:r>
        <w:rPr>
          <w:spacing w:val="-4"/>
          <w:sz w:val="24"/>
        </w:rPr>
        <w:t> </w:t>
      </w:r>
      <w:r>
        <w:rPr>
          <w:sz w:val="24"/>
        </w:rPr>
        <w:t>not</w:t>
      </w:r>
      <w:r>
        <w:rPr>
          <w:spacing w:val="-4"/>
          <w:sz w:val="24"/>
        </w:rPr>
        <w:t> </w:t>
      </w:r>
      <w:r>
        <w:rPr>
          <w:sz w:val="24"/>
        </w:rPr>
        <w:t>fall</w:t>
      </w:r>
      <w:r>
        <w:rPr>
          <w:spacing w:val="-4"/>
          <w:sz w:val="24"/>
        </w:rPr>
        <w:t> </w:t>
      </w:r>
      <w:r>
        <w:rPr>
          <w:sz w:val="24"/>
        </w:rPr>
        <w:t>within</w:t>
      </w:r>
      <w:r>
        <w:rPr>
          <w:spacing w:val="-4"/>
          <w:sz w:val="24"/>
        </w:rPr>
        <w:t> </w:t>
      </w:r>
      <w:r>
        <w:rPr>
          <w:sz w:val="24"/>
        </w:rPr>
        <w:t>the</w:t>
      </w:r>
      <w:r>
        <w:rPr>
          <w:spacing w:val="-5"/>
          <w:sz w:val="24"/>
        </w:rPr>
        <w:t> </w:t>
      </w:r>
      <w:r>
        <w:rPr>
          <w:sz w:val="24"/>
        </w:rPr>
        <w:t>definition</w:t>
      </w:r>
      <w:r>
        <w:rPr>
          <w:spacing w:val="-4"/>
          <w:sz w:val="24"/>
        </w:rPr>
        <w:t> </w:t>
      </w:r>
      <w:r>
        <w:rPr>
          <w:sz w:val="24"/>
        </w:rPr>
        <w:t>of</w:t>
      </w:r>
      <w:r>
        <w:rPr>
          <w:spacing w:val="-4"/>
          <w:sz w:val="24"/>
        </w:rPr>
        <w:t> </w:t>
      </w:r>
      <w:r>
        <w:rPr>
          <w:sz w:val="24"/>
        </w:rPr>
        <w:t>a</w:t>
      </w:r>
      <w:r>
        <w:rPr>
          <w:spacing w:val="-5"/>
          <w:sz w:val="24"/>
        </w:rPr>
        <w:t> </w:t>
      </w:r>
      <w:r>
        <w:rPr>
          <w:sz w:val="24"/>
        </w:rPr>
        <w:t>“U.S.</w:t>
      </w:r>
      <w:r>
        <w:rPr>
          <w:spacing w:val="-4"/>
          <w:sz w:val="24"/>
        </w:rPr>
        <w:t> </w:t>
      </w:r>
      <w:r>
        <w:rPr>
          <w:sz w:val="24"/>
        </w:rPr>
        <w:t>person”</w:t>
      </w:r>
      <w:r>
        <w:rPr>
          <w:spacing w:val="-2"/>
          <w:sz w:val="24"/>
        </w:rPr>
        <w:t> </w:t>
      </w:r>
      <w:r>
        <w:rPr>
          <w:sz w:val="24"/>
        </w:rPr>
        <w:t>as defined in Regulation S, and (c) aware that the Issuer, the Depositor, JPMS and their respective affiliates intend to rely on an exemption from the registration requirements under the 1933 Act in connection with the sale of the</w:t>
      </w:r>
      <w:r>
        <w:rPr>
          <w:spacing w:val="-15"/>
          <w:sz w:val="24"/>
        </w:rPr>
        <w:t> </w:t>
      </w:r>
      <w:r>
        <w:rPr>
          <w:sz w:val="24"/>
        </w:rPr>
        <w:t>Securities.</w:t>
      </w:r>
    </w:p>
    <w:p>
      <w:pPr>
        <w:pStyle w:val="BodyText"/>
        <w:spacing w:before="9"/>
        <w:rPr>
          <w:sz w:val="20"/>
        </w:rPr>
      </w:pPr>
    </w:p>
    <w:p>
      <w:pPr>
        <w:pStyle w:val="ListParagraph"/>
        <w:numPr>
          <w:ilvl w:val="2"/>
          <w:numId w:val="5"/>
        </w:numPr>
        <w:tabs>
          <w:tab w:pos="1540" w:val="left" w:leader="none"/>
        </w:tabs>
        <w:spacing w:line="240" w:lineRule="auto" w:before="0" w:after="0"/>
        <w:ind w:left="100" w:right="112" w:firstLine="720"/>
        <w:jc w:val="both"/>
        <w:rPr>
          <w:sz w:val="24"/>
        </w:rPr>
      </w:pPr>
      <w:r>
        <w:rPr>
          <w:sz w:val="24"/>
        </w:rPr>
        <w:t>The Issuer and the Depositor have furnished or provided us with access to, and we have</w:t>
      </w:r>
      <w:r>
        <w:rPr>
          <w:spacing w:val="-5"/>
          <w:sz w:val="24"/>
        </w:rPr>
        <w:t> </w:t>
      </w:r>
      <w:r>
        <w:rPr>
          <w:sz w:val="24"/>
        </w:rPr>
        <w:t>had</w:t>
      </w:r>
      <w:r>
        <w:rPr>
          <w:spacing w:val="-1"/>
          <w:sz w:val="24"/>
        </w:rPr>
        <w:t> </w:t>
      </w:r>
      <w:r>
        <w:rPr>
          <w:sz w:val="24"/>
        </w:rPr>
        <w:t>an</w:t>
      </w:r>
      <w:r>
        <w:rPr>
          <w:spacing w:val="-4"/>
          <w:sz w:val="24"/>
        </w:rPr>
        <w:t> </w:t>
      </w:r>
      <w:r>
        <w:rPr>
          <w:sz w:val="24"/>
        </w:rPr>
        <w:t>opportunity</w:t>
      </w:r>
      <w:r>
        <w:rPr>
          <w:spacing w:val="-9"/>
          <w:sz w:val="24"/>
        </w:rPr>
        <w:t> </w:t>
      </w:r>
      <w:r>
        <w:rPr>
          <w:sz w:val="24"/>
        </w:rPr>
        <w:t>to</w:t>
      </w:r>
      <w:r>
        <w:rPr>
          <w:spacing w:val="-4"/>
          <w:sz w:val="24"/>
        </w:rPr>
        <w:t> </w:t>
      </w:r>
      <w:r>
        <w:rPr>
          <w:sz w:val="24"/>
        </w:rPr>
        <w:t>review,</w:t>
      </w:r>
      <w:r>
        <w:rPr>
          <w:spacing w:val="-1"/>
          <w:sz w:val="24"/>
        </w:rPr>
        <w:t> </w:t>
      </w:r>
      <w:r>
        <w:rPr>
          <w:sz w:val="24"/>
        </w:rPr>
        <w:t>such</w:t>
      </w:r>
      <w:r>
        <w:rPr>
          <w:spacing w:val="-4"/>
          <w:sz w:val="24"/>
        </w:rPr>
        <w:t> </w:t>
      </w:r>
      <w:r>
        <w:rPr>
          <w:sz w:val="24"/>
        </w:rPr>
        <w:t>information</w:t>
      </w:r>
      <w:r>
        <w:rPr>
          <w:spacing w:val="-4"/>
          <w:sz w:val="24"/>
        </w:rPr>
        <w:t> </w:t>
      </w:r>
      <w:r>
        <w:rPr>
          <w:sz w:val="24"/>
        </w:rPr>
        <w:t>concerning</w:t>
      </w:r>
      <w:r>
        <w:rPr>
          <w:spacing w:val="-6"/>
          <w:sz w:val="24"/>
        </w:rPr>
        <w:t> </w:t>
      </w:r>
      <w:r>
        <w:rPr>
          <w:sz w:val="24"/>
        </w:rPr>
        <w:t>the</w:t>
      </w:r>
      <w:r>
        <w:rPr>
          <w:spacing w:val="-5"/>
          <w:sz w:val="24"/>
        </w:rPr>
        <w:t> </w:t>
      </w:r>
      <w:r>
        <w:rPr>
          <w:sz w:val="24"/>
        </w:rPr>
        <w:t>Securities</w:t>
      </w:r>
      <w:r>
        <w:rPr>
          <w:spacing w:val="-3"/>
          <w:sz w:val="24"/>
        </w:rPr>
        <w:t> </w:t>
      </w:r>
      <w:r>
        <w:rPr>
          <w:sz w:val="24"/>
        </w:rPr>
        <w:t>and</w:t>
      </w:r>
      <w:r>
        <w:rPr>
          <w:spacing w:val="-4"/>
          <w:sz w:val="24"/>
        </w:rPr>
        <w:t> </w:t>
      </w:r>
      <w:r>
        <w:rPr>
          <w:sz w:val="24"/>
        </w:rPr>
        <w:t>the</w:t>
      </w:r>
      <w:r>
        <w:rPr>
          <w:spacing w:val="-5"/>
          <w:sz w:val="24"/>
        </w:rPr>
        <w:t> </w:t>
      </w:r>
      <w:r>
        <w:rPr>
          <w:sz w:val="24"/>
        </w:rPr>
        <w:t>underlying mortgage loans as we required in connection with our decision to purchase the Securities. Any questions arising from our review of such information have been answered by the Issuer or the Depositor to our satisfaction. We agree that other than as provided in this paragraph 6, we have not requested from the Issuer, the Depositor, JPMS or any of their respective affiliates, and the Issuer, the Depositor, JPMS and their respective affiliates have not furnished or provided us with, any information, representations or advice regarding the Securities, the mortgage loans or the related</w:t>
      </w:r>
      <w:r>
        <w:rPr>
          <w:spacing w:val="-5"/>
          <w:sz w:val="24"/>
        </w:rPr>
        <w:t> </w:t>
      </w:r>
      <w:r>
        <w:rPr>
          <w:sz w:val="24"/>
        </w:rPr>
        <w:t>transaction</w:t>
      </w:r>
      <w:r>
        <w:rPr>
          <w:spacing w:val="-5"/>
          <w:sz w:val="24"/>
        </w:rPr>
        <w:t> </w:t>
      </w:r>
      <w:r>
        <w:rPr>
          <w:sz w:val="24"/>
        </w:rPr>
        <w:t>parties</w:t>
      </w:r>
      <w:r>
        <w:rPr>
          <w:spacing w:val="-4"/>
          <w:sz w:val="24"/>
        </w:rPr>
        <w:t> </w:t>
      </w:r>
      <w:r>
        <w:rPr>
          <w:sz w:val="24"/>
        </w:rPr>
        <w:t>other</w:t>
      </w:r>
      <w:r>
        <w:rPr>
          <w:spacing w:val="-6"/>
          <w:sz w:val="24"/>
        </w:rPr>
        <w:t> </w:t>
      </w:r>
      <w:r>
        <w:rPr>
          <w:sz w:val="24"/>
        </w:rPr>
        <w:t>than</w:t>
      </w:r>
      <w:r>
        <w:rPr>
          <w:spacing w:val="-5"/>
          <w:sz w:val="24"/>
        </w:rPr>
        <w:t> </w:t>
      </w:r>
      <w:r>
        <w:rPr>
          <w:sz w:val="24"/>
        </w:rPr>
        <w:t>the</w:t>
      </w:r>
      <w:r>
        <w:rPr>
          <w:spacing w:val="-3"/>
          <w:sz w:val="24"/>
        </w:rPr>
        <w:t> </w:t>
      </w:r>
      <w:r>
        <w:rPr>
          <w:sz w:val="24"/>
        </w:rPr>
        <w:t>Private</w:t>
      </w:r>
      <w:r>
        <w:rPr>
          <w:spacing w:val="-6"/>
          <w:sz w:val="24"/>
        </w:rPr>
        <w:t> </w:t>
      </w:r>
      <w:r>
        <w:rPr>
          <w:sz w:val="24"/>
        </w:rPr>
        <w:t>Placement</w:t>
      </w:r>
      <w:r>
        <w:rPr>
          <w:spacing w:val="-4"/>
          <w:sz w:val="24"/>
        </w:rPr>
        <w:t> </w:t>
      </w:r>
      <w:r>
        <w:rPr>
          <w:sz w:val="24"/>
        </w:rPr>
        <w:t>Memorandum</w:t>
      </w:r>
      <w:r>
        <w:rPr>
          <w:spacing w:val="-4"/>
          <w:sz w:val="24"/>
        </w:rPr>
        <w:t> </w:t>
      </w:r>
      <w:r>
        <w:rPr>
          <w:sz w:val="24"/>
        </w:rPr>
        <w:t>related</w:t>
      </w:r>
      <w:r>
        <w:rPr>
          <w:spacing w:val="-5"/>
          <w:sz w:val="24"/>
        </w:rPr>
        <w:t> </w:t>
      </w:r>
      <w:r>
        <w:rPr>
          <w:sz w:val="24"/>
        </w:rPr>
        <w:t>to</w:t>
      </w:r>
      <w:r>
        <w:rPr>
          <w:spacing w:val="-5"/>
          <w:sz w:val="24"/>
        </w:rPr>
        <w:t> </w:t>
      </w:r>
      <w:r>
        <w:rPr>
          <w:sz w:val="24"/>
        </w:rPr>
        <w:t>the</w:t>
      </w:r>
      <w:r>
        <w:rPr>
          <w:spacing w:val="-6"/>
          <w:sz w:val="24"/>
        </w:rPr>
        <w:t> </w:t>
      </w:r>
      <w:r>
        <w:rPr>
          <w:sz w:val="24"/>
        </w:rPr>
        <w:t>Securities and any related loan</w:t>
      </w:r>
      <w:r>
        <w:rPr>
          <w:spacing w:val="-6"/>
          <w:sz w:val="24"/>
        </w:rPr>
        <w:t> </w:t>
      </w:r>
      <w:r>
        <w:rPr>
          <w:sz w:val="24"/>
        </w:rPr>
        <w:t>tape.</w:t>
      </w:r>
    </w:p>
    <w:p>
      <w:pPr>
        <w:spacing w:after="0" w:line="240" w:lineRule="auto"/>
        <w:jc w:val="both"/>
        <w:rPr>
          <w:sz w:val="24"/>
        </w:rPr>
        <w:sectPr>
          <w:pgSz w:w="12240" w:h="15840"/>
          <w:pgMar w:header="0" w:footer="791" w:top="1360" w:bottom="980" w:left="1340" w:right="1320"/>
        </w:sectPr>
      </w:pPr>
    </w:p>
    <w:p>
      <w:pPr>
        <w:pStyle w:val="ListParagraph"/>
        <w:numPr>
          <w:ilvl w:val="2"/>
          <w:numId w:val="5"/>
        </w:numPr>
        <w:tabs>
          <w:tab w:pos="1540" w:val="left" w:leader="none"/>
        </w:tabs>
        <w:spacing w:line="240" w:lineRule="auto" w:before="74" w:after="0"/>
        <w:ind w:left="100" w:right="115" w:firstLine="720"/>
        <w:jc w:val="both"/>
        <w:rPr>
          <w:sz w:val="24"/>
        </w:rPr>
      </w:pPr>
      <w:r>
        <w:rPr>
          <w:sz w:val="24"/>
        </w:rPr>
        <w:t>We have received all information, including any information regarding the underlying mortgage loans that we believe to be necessary or appropriate in connection with our consideration of an investment in the Securities. We agree that, in connection with the offer and purchase of the Securities, none of the Issuer, the Depositor, JPMS or any of their respective affiliates has acted as our agent, financial advisor or</w:t>
      </w:r>
      <w:r>
        <w:rPr>
          <w:spacing w:val="-20"/>
          <w:sz w:val="24"/>
        </w:rPr>
        <w:t> </w:t>
      </w:r>
      <w:r>
        <w:rPr>
          <w:sz w:val="24"/>
        </w:rPr>
        <w:t>fiduciary.</w:t>
      </w:r>
    </w:p>
    <w:p>
      <w:pPr>
        <w:pStyle w:val="BodyText"/>
        <w:spacing w:before="9"/>
        <w:rPr>
          <w:sz w:val="20"/>
        </w:rPr>
      </w:pPr>
    </w:p>
    <w:p>
      <w:pPr>
        <w:pStyle w:val="ListParagraph"/>
        <w:numPr>
          <w:ilvl w:val="2"/>
          <w:numId w:val="5"/>
        </w:numPr>
        <w:tabs>
          <w:tab w:pos="1540" w:val="left" w:leader="none"/>
        </w:tabs>
        <w:spacing w:line="240" w:lineRule="auto" w:before="0" w:after="0"/>
        <w:ind w:left="100" w:right="117" w:firstLine="720"/>
        <w:jc w:val="both"/>
        <w:rPr>
          <w:sz w:val="24"/>
        </w:rPr>
      </w:pPr>
      <w:r>
        <w:rPr>
          <w:sz w:val="24"/>
        </w:rPr>
        <w:t>We</w:t>
      </w:r>
      <w:r>
        <w:rPr>
          <w:spacing w:val="-4"/>
          <w:sz w:val="24"/>
        </w:rPr>
        <w:t> </w:t>
      </w:r>
      <w:r>
        <w:rPr>
          <w:sz w:val="24"/>
        </w:rPr>
        <w:t>will</w:t>
      </w:r>
      <w:r>
        <w:rPr>
          <w:spacing w:val="-2"/>
          <w:sz w:val="24"/>
        </w:rPr>
        <w:t> </w:t>
      </w:r>
      <w:r>
        <w:rPr>
          <w:sz w:val="24"/>
        </w:rPr>
        <w:t>not</w:t>
      </w:r>
      <w:r>
        <w:rPr>
          <w:spacing w:val="-2"/>
          <w:sz w:val="24"/>
        </w:rPr>
        <w:t> </w:t>
      </w:r>
      <w:r>
        <w:rPr>
          <w:sz w:val="24"/>
        </w:rPr>
        <w:t>sell,</w:t>
      </w:r>
      <w:r>
        <w:rPr>
          <w:spacing w:val="-3"/>
          <w:sz w:val="24"/>
        </w:rPr>
        <w:t> </w:t>
      </w:r>
      <w:r>
        <w:rPr>
          <w:sz w:val="24"/>
        </w:rPr>
        <w:t>offer,</w:t>
      </w:r>
      <w:r>
        <w:rPr>
          <w:spacing w:val="-1"/>
          <w:sz w:val="24"/>
        </w:rPr>
        <w:t> </w:t>
      </w:r>
      <w:r>
        <w:rPr>
          <w:sz w:val="24"/>
        </w:rPr>
        <w:t>pledge</w:t>
      </w:r>
      <w:r>
        <w:rPr>
          <w:spacing w:val="-4"/>
          <w:sz w:val="24"/>
        </w:rPr>
        <w:t> </w:t>
      </w:r>
      <w:r>
        <w:rPr>
          <w:sz w:val="24"/>
        </w:rPr>
        <w:t>or</w:t>
      </w:r>
      <w:r>
        <w:rPr>
          <w:spacing w:val="-4"/>
          <w:sz w:val="24"/>
        </w:rPr>
        <w:t> </w:t>
      </w:r>
      <w:r>
        <w:rPr>
          <w:sz w:val="24"/>
        </w:rPr>
        <w:t>otherwise</w:t>
      </w:r>
      <w:r>
        <w:rPr>
          <w:spacing w:val="-4"/>
          <w:sz w:val="24"/>
        </w:rPr>
        <w:t> </w:t>
      </w:r>
      <w:r>
        <w:rPr>
          <w:sz w:val="24"/>
        </w:rPr>
        <w:t>transfer</w:t>
      </w:r>
      <w:r>
        <w:rPr>
          <w:spacing w:val="-4"/>
          <w:sz w:val="24"/>
        </w:rPr>
        <w:t> </w:t>
      </w:r>
      <w:r>
        <w:rPr>
          <w:sz w:val="24"/>
        </w:rPr>
        <w:t>any</w:t>
      </w:r>
      <w:r>
        <w:rPr>
          <w:spacing w:val="-5"/>
          <w:sz w:val="24"/>
        </w:rPr>
        <w:t> </w:t>
      </w:r>
      <w:r>
        <w:rPr>
          <w:sz w:val="24"/>
        </w:rPr>
        <w:t>of</w:t>
      </w:r>
      <w:r>
        <w:rPr>
          <w:spacing w:val="-4"/>
          <w:sz w:val="24"/>
        </w:rPr>
        <w:t> </w:t>
      </w:r>
      <w:r>
        <w:rPr>
          <w:sz w:val="24"/>
        </w:rPr>
        <w:t>the</w:t>
      </w:r>
      <w:r>
        <w:rPr>
          <w:spacing w:val="-4"/>
          <w:sz w:val="24"/>
        </w:rPr>
        <w:t> </w:t>
      </w:r>
      <w:r>
        <w:rPr>
          <w:sz w:val="24"/>
        </w:rPr>
        <w:t>Securities,</w:t>
      </w:r>
      <w:r>
        <w:rPr>
          <w:spacing w:val="-2"/>
          <w:sz w:val="24"/>
        </w:rPr>
        <w:t> </w:t>
      </w:r>
      <w:r>
        <w:rPr>
          <w:sz w:val="24"/>
        </w:rPr>
        <w:t>except</w:t>
      </w:r>
      <w:r>
        <w:rPr>
          <w:spacing w:val="-3"/>
          <w:sz w:val="24"/>
        </w:rPr>
        <w:t> </w:t>
      </w:r>
      <w:r>
        <w:rPr>
          <w:sz w:val="24"/>
        </w:rPr>
        <w:t>in compliance with the provisions of the related operative documents and this letter, and we will not take any action that would render the disposition of any Security a violation of Section 5 of the 1933 Act or any other applicable law of any other jurisdiction, or that would require registration or qualification pursuant</w:t>
      </w:r>
      <w:r>
        <w:rPr>
          <w:spacing w:val="-11"/>
          <w:sz w:val="24"/>
        </w:rPr>
        <w:t> </w:t>
      </w:r>
      <w:r>
        <w:rPr>
          <w:sz w:val="24"/>
        </w:rPr>
        <w:t>thereto.</w:t>
      </w:r>
    </w:p>
    <w:p>
      <w:pPr>
        <w:pStyle w:val="BodyText"/>
        <w:spacing w:before="9"/>
        <w:rPr>
          <w:sz w:val="20"/>
        </w:rPr>
      </w:pPr>
    </w:p>
    <w:p>
      <w:pPr>
        <w:pStyle w:val="ListParagraph"/>
        <w:numPr>
          <w:ilvl w:val="2"/>
          <w:numId w:val="5"/>
        </w:numPr>
        <w:tabs>
          <w:tab w:pos="1540" w:val="left" w:leader="none"/>
        </w:tabs>
        <w:spacing w:line="240" w:lineRule="auto" w:before="0" w:after="0"/>
        <w:ind w:left="100" w:right="117" w:firstLine="720"/>
        <w:jc w:val="both"/>
        <w:rPr>
          <w:sz w:val="24"/>
        </w:rPr>
      </w:pPr>
      <w:r>
        <w:rPr>
          <w:sz w:val="24"/>
        </w:rPr>
        <w:t>We hereby make the representations that are deemed to be made by an investor in a Regulation S Permanent Global Certificate as set forth under the caption “Notice to Investors” in the Private Placement Memorandum and hereby agree that we will provide notice of such deemed</w:t>
      </w:r>
      <w:r>
        <w:rPr>
          <w:spacing w:val="-7"/>
          <w:sz w:val="24"/>
        </w:rPr>
        <w:t> </w:t>
      </w:r>
      <w:r>
        <w:rPr>
          <w:sz w:val="24"/>
        </w:rPr>
        <w:t>representations</w:t>
      </w:r>
      <w:r>
        <w:rPr>
          <w:spacing w:val="-7"/>
          <w:sz w:val="24"/>
        </w:rPr>
        <w:t> </w:t>
      </w:r>
      <w:r>
        <w:rPr>
          <w:sz w:val="24"/>
        </w:rPr>
        <w:t>to</w:t>
      </w:r>
      <w:r>
        <w:rPr>
          <w:spacing w:val="-7"/>
          <w:sz w:val="24"/>
        </w:rPr>
        <w:t> </w:t>
      </w:r>
      <w:r>
        <w:rPr>
          <w:sz w:val="24"/>
        </w:rPr>
        <w:t>any</w:t>
      </w:r>
      <w:r>
        <w:rPr>
          <w:spacing w:val="-12"/>
          <w:sz w:val="24"/>
        </w:rPr>
        <w:t> </w:t>
      </w:r>
      <w:r>
        <w:rPr>
          <w:sz w:val="24"/>
        </w:rPr>
        <w:t>subsequent</w:t>
      </w:r>
      <w:r>
        <w:rPr>
          <w:spacing w:val="-7"/>
          <w:sz w:val="24"/>
        </w:rPr>
        <w:t> </w:t>
      </w:r>
      <w:r>
        <w:rPr>
          <w:sz w:val="24"/>
        </w:rPr>
        <w:t>transferee</w:t>
      </w:r>
      <w:r>
        <w:rPr>
          <w:spacing w:val="-8"/>
          <w:sz w:val="24"/>
        </w:rPr>
        <w:t> </w:t>
      </w:r>
      <w:r>
        <w:rPr>
          <w:sz w:val="24"/>
        </w:rPr>
        <w:t>prior</w:t>
      </w:r>
      <w:r>
        <w:rPr>
          <w:spacing w:val="-8"/>
          <w:sz w:val="24"/>
        </w:rPr>
        <w:t> </w:t>
      </w:r>
      <w:r>
        <w:rPr>
          <w:sz w:val="24"/>
        </w:rPr>
        <w:t>to</w:t>
      </w:r>
      <w:r>
        <w:rPr>
          <w:spacing w:val="-7"/>
          <w:sz w:val="24"/>
        </w:rPr>
        <w:t> </w:t>
      </w:r>
      <w:r>
        <w:rPr>
          <w:sz w:val="24"/>
        </w:rPr>
        <w:t>their</w:t>
      </w:r>
      <w:r>
        <w:rPr>
          <w:spacing w:val="-8"/>
          <w:sz w:val="24"/>
        </w:rPr>
        <w:t> </w:t>
      </w:r>
      <w:r>
        <w:rPr>
          <w:sz w:val="24"/>
        </w:rPr>
        <w:t>purchase</w:t>
      </w:r>
      <w:r>
        <w:rPr>
          <w:spacing w:val="-8"/>
          <w:sz w:val="24"/>
        </w:rPr>
        <w:t> </w:t>
      </w:r>
      <w:r>
        <w:rPr>
          <w:sz w:val="24"/>
        </w:rPr>
        <w:t>of</w:t>
      </w:r>
      <w:r>
        <w:rPr>
          <w:spacing w:val="-8"/>
          <w:sz w:val="24"/>
        </w:rPr>
        <w:t> </w:t>
      </w:r>
      <w:r>
        <w:rPr>
          <w:sz w:val="24"/>
        </w:rPr>
        <w:t>any</w:t>
      </w:r>
      <w:r>
        <w:rPr>
          <w:spacing w:val="-12"/>
          <w:sz w:val="24"/>
        </w:rPr>
        <w:t> </w:t>
      </w:r>
      <w:r>
        <w:rPr>
          <w:sz w:val="24"/>
        </w:rPr>
        <w:t>Securities</w:t>
      </w:r>
      <w:r>
        <w:rPr>
          <w:spacing w:val="-7"/>
          <w:sz w:val="24"/>
        </w:rPr>
        <w:t> </w:t>
      </w:r>
      <w:r>
        <w:rPr>
          <w:sz w:val="24"/>
        </w:rPr>
        <w:t>from us.</w:t>
      </w:r>
    </w:p>
    <w:p>
      <w:pPr>
        <w:pStyle w:val="BodyText"/>
        <w:rPr>
          <w:sz w:val="13"/>
        </w:rPr>
      </w:pPr>
    </w:p>
    <w:p>
      <w:pPr>
        <w:pStyle w:val="ListParagraph"/>
        <w:numPr>
          <w:ilvl w:val="2"/>
          <w:numId w:val="5"/>
        </w:numPr>
        <w:tabs>
          <w:tab w:pos="1540" w:val="left" w:leader="none"/>
        </w:tabs>
        <w:spacing w:line="240" w:lineRule="auto" w:before="90" w:after="0"/>
        <w:ind w:left="100" w:right="115" w:firstLine="720"/>
        <w:jc w:val="both"/>
        <w:rPr>
          <w:sz w:val="24"/>
        </w:rPr>
      </w:pPr>
      <w:r>
        <w:rPr>
          <w:sz w:val="24"/>
        </w:rPr>
        <w:t>We will provide notice of the transfer restrictions on the Securities included in the related operative documents to any subsequent transferee prior to their purchase of any Securities from</w:t>
      </w:r>
      <w:r>
        <w:rPr>
          <w:spacing w:val="-3"/>
          <w:sz w:val="24"/>
        </w:rPr>
        <w:t> </w:t>
      </w:r>
      <w:r>
        <w:rPr>
          <w:sz w:val="24"/>
        </w:rPr>
        <w:t>us.</w:t>
      </w:r>
    </w:p>
    <w:p>
      <w:pPr>
        <w:pStyle w:val="BodyText"/>
        <w:spacing w:before="10"/>
        <w:rPr>
          <w:sz w:val="20"/>
        </w:rPr>
      </w:pPr>
    </w:p>
    <w:p>
      <w:pPr>
        <w:pStyle w:val="ListParagraph"/>
        <w:numPr>
          <w:ilvl w:val="2"/>
          <w:numId w:val="5"/>
        </w:numPr>
        <w:tabs>
          <w:tab w:pos="1540" w:val="left" w:leader="none"/>
        </w:tabs>
        <w:spacing w:line="240" w:lineRule="auto" w:before="0" w:after="0"/>
        <w:ind w:left="100" w:right="119" w:firstLine="720"/>
        <w:jc w:val="both"/>
        <w:rPr>
          <w:sz w:val="24"/>
        </w:rPr>
      </w:pPr>
      <w:r>
        <w:rPr>
          <w:sz w:val="24"/>
        </w:rPr>
        <w:t>We</w:t>
      </w:r>
      <w:r>
        <w:rPr>
          <w:spacing w:val="-8"/>
          <w:sz w:val="24"/>
        </w:rPr>
        <w:t> </w:t>
      </w:r>
      <w:r>
        <w:rPr>
          <w:sz w:val="24"/>
        </w:rPr>
        <w:t>will</w:t>
      </w:r>
      <w:r>
        <w:rPr>
          <w:spacing w:val="-7"/>
          <w:sz w:val="24"/>
        </w:rPr>
        <w:t> </w:t>
      </w:r>
      <w:r>
        <w:rPr>
          <w:sz w:val="24"/>
        </w:rPr>
        <w:t>comply</w:t>
      </w:r>
      <w:r>
        <w:rPr>
          <w:spacing w:val="-14"/>
          <w:sz w:val="24"/>
        </w:rPr>
        <w:t> </w:t>
      </w:r>
      <w:r>
        <w:rPr>
          <w:sz w:val="24"/>
        </w:rPr>
        <w:t>with</w:t>
      </w:r>
      <w:r>
        <w:rPr>
          <w:spacing w:val="-7"/>
          <w:sz w:val="24"/>
        </w:rPr>
        <w:t> </w:t>
      </w:r>
      <w:r>
        <w:rPr>
          <w:sz w:val="24"/>
        </w:rPr>
        <w:t>all</w:t>
      </w:r>
      <w:r>
        <w:rPr>
          <w:spacing w:val="-7"/>
          <w:sz w:val="24"/>
        </w:rPr>
        <w:t> </w:t>
      </w:r>
      <w:r>
        <w:rPr>
          <w:sz w:val="24"/>
        </w:rPr>
        <w:t>applicable</w:t>
      </w:r>
      <w:r>
        <w:rPr>
          <w:spacing w:val="-8"/>
          <w:sz w:val="24"/>
        </w:rPr>
        <w:t> </w:t>
      </w:r>
      <w:r>
        <w:rPr>
          <w:sz w:val="24"/>
        </w:rPr>
        <w:t>laws</w:t>
      </w:r>
      <w:r>
        <w:rPr>
          <w:spacing w:val="-7"/>
          <w:sz w:val="24"/>
        </w:rPr>
        <w:t> </w:t>
      </w:r>
      <w:r>
        <w:rPr>
          <w:sz w:val="24"/>
        </w:rPr>
        <w:t>and</w:t>
      </w:r>
      <w:r>
        <w:rPr>
          <w:spacing w:val="-7"/>
          <w:sz w:val="24"/>
        </w:rPr>
        <w:t> </w:t>
      </w:r>
      <w:r>
        <w:rPr>
          <w:sz w:val="24"/>
        </w:rPr>
        <w:t>with</w:t>
      </w:r>
      <w:r>
        <w:rPr>
          <w:spacing w:val="-7"/>
          <w:sz w:val="24"/>
        </w:rPr>
        <w:t> </w:t>
      </w:r>
      <w:r>
        <w:rPr>
          <w:sz w:val="24"/>
        </w:rPr>
        <w:t>the</w:t>
      </w:r>
      <w:r>
        <w:rPr>
          <w:spacing w:val="-8"/>
          <w:sz w:val="24"/>
        </w:rPr>
        <w:t> </w:t>
      </w:r>
      <w:r>
        <w:rPr>
          <w:sz w:val="24"/>
        </w:rPr>
        <w:t>terms</w:t>
      </w:r>
      <w:r>
        <w:rPr>
          <w:spacing w:val="-7"/>
          <w:sz w:val="24"/>
        </w:rPr>
        <w:t> </w:t>
      </w:r>
      <w:r>
        <w:rPr>
          <w:sz w:val="24"/>
        </w:rPr>
        <w:t>of</w:t>
      </w:r>
      <w:r>
        <w:rPr>
          <w:spacing w:val="-8"/>
          <w:sz w:val="24"/>
        </w:rPr>
        <w:t> </w:t>
      </w:r>
      <w:r>
        <w:rPr>
          <w:sz w:val="24"/>
        </w:rPr>
        <w:t>the</w:t>
      </w:r>
      <w:r>
        <w:rPr>
          <w:spacing w:val="-8"/>
          <w:sz w:val="24"/>
        </w:rPr>
        <w:t> </w:t>
      </w:r>
      <w:r>
        <w:rPr>
          <w:sz w:val="24"/>
        </w:rPr>
        <w:t>related</w:t>
      </w:r>
      <w:r>
        <w:rPr>
          <w:spacing w:val="-7"/>
          <w:sz w:val="24"/>
        </w:rPr>
        <w:t> </w:t>
      </w:r>
      <w:r>
        <w:rPr>
          <w:sz w:val="24"/>
        </w:rPr>
        <w:t>operative documents in connection with any subsequent resale of the Securities by</w:t>
      </w:r>
      <w:r>
        <w:rPr>
          <w:spacing w:val="-21"/>
          <w:sz w:val="24"/>
        </w:rPr>
        <w:t> </w:t>
      </w:r>
      <w:r>
        <w:rPr>
          <w:sz w:val="24"/>
        </w:rPr>
        <w:t>us.</w:t>
      </w:r>
    </w:p>
    <w:p>
      <w:pPr>
        <w:pStyle w:val="BodyText"/>
        <w:spacing w:before="9"/>
        <w:rPr>
          <w:sz w:val="20"/>
        </w:rPr>
      </w:pPr>
    </w:p>
    <w:p>
      <w:pPr>
        <w:pStyle w:val="ListParagraph"/>
        <w:numPr>
          <w:ilvl w:val="2"/>
          <w:numId w:val="5"/>
        </w:numPr>
        <w:tabs>
          <w:tab w:pos="1540" w:val="left" w:leader="none"/>
        </w:tabs>
        <w:spacing w:line="240" w:lineRule="auto" w:before="0" w:after="0"/>
        <w:ind w:left="100" w:right="118" w:firstLine="720"/>
        <w:jc w:val="both"/>
        <w:rPr>
          <w:sz w:val="24"/>
        </w:rPr>
      </w:pPr>
      <w:r>
        <w:rPr>
          <w:sz w:val="24"/>
        </w:rPr>
        <w:t>We understand that the Issuer, the Depositor, JPMS, their respective affiliates and the related transaction parties have relied upon and will rely upon the truth and accuracy of the foregoing representations, acknowledgements and</w:t>
      </w:r>
      <w:r>
        <w:rPr>
          <w:spacing w:val="-17"/>
          <w:sz w:val="24"/>
        </w:rPr>
        <w:t> </w:t>
      </w:r>
      <w:r>
        <w:rPr>
          <w:sz w:val="24"/>
        </w:rPr>
        <w:t>agreements.</w:t>
      </w:r>
    </w:p>
    <w:p>
      <w:pPr>
        <w:pStyle w:val="BodyText"/>
        <w:spacing w:before="9"/>
        <w:rPr>
          <w:sz w:val="20"/>
        </w:rPr>
      </w:pPr>
    </w:p>
    <w:p>
      <w:pPr>
        <w:pStyle w:val="BodyText"/>
        <w:ind w:left="100" w:right="115" w:firstLine="720"/>
        <w:jc w:val="both"/>
      </w:pPr>
      <w:r>
        <w:rPr/>
        <w:t>This letter and all disputes, claims, controversies, disagreements, actions and proceedings arising out of relating to this letter, including the scope or validation of this provision, shall be governed </w:t>
      </w:r>
      <w:r>
        <w:rPr>
          <w:spacing w:val="2"/>
        </w:rPr>
        <w:t>by </w:t>
      </w:r>
      <w:r>
        <w:rPr/>
        <w:t>and construed in accordance with New York law without giving regard to the</w:t>
      </w:r>
      <w:r>
        <w:rPr>
          <w:spacing w:val="-30"/>
        </w:rPr>
        <w:t> </w:t>
      </w:r>
      <w:r>
        <w:rPr/>
        <w:t>choice of law provisions thereof (other than Sections 5-1401 and 5-1402 of the New York General Obligations</w:t>
      </w:r>
      <w:r>
        <w:rPr>
          <w:spacing w:val="-3"/>
        </w:rPr>
        <w:t> </w:t>
      </w:r>
      <w:r>
        <w:rPr/>
        <w:t>Laws),</w:t>
      </w:r>
      <w:r>
        <w:rPr>
          <w:spacing w:val="-3"/>
        </w:rPr>
        <w:t> </w:t>
      </w:r>
      <w:r>
        <w:rPr/>
        <w:t>and</w:t>
      </w:r>
      <w:r>
        <w:rPr>
          <w:spacing w:val="-6"/>
        </w:rPr>
        <w:t> </w:t>
      </w:r>
      <w:r>
        <w:rPr/>
        <w:t>the</w:t>
      </w:r>
      <w:r>
        <w:rPr>
          <w:spacing w:val="-7"/>
        </w:rPr>
        <w:t> </w:t>
      </w:r>
      <w:r>
        <w:rPr/>
        <w:t>obligations,</w:t>
      </w:r>
      <w:r>
        <w:rPr>
          <w:spacing w:val="-5"/>
        </w:rPr>
        <w:t> </w:t>
      </w:r>
      <w:r>
        <w:rPr/>
        <w:t>rights</w:t>
      </w:r>
      <w:r>
        <w:rPr>
          <w:spacing w:val="-5"/>
        </w:rPr>
        <w:t> </w:t>
      </w:r>
      <w:r>
        <w:rPr/>
        <w:t>and</w:t>
      </w:r>
      <w:r>
        <w:rPr>
          <w:spacing w:val="-3"/>
        </w:rPr>
        <w:t> </w:t>
      </w:r>
      <w:r>
        <w:rPr/>
        <w:t>remedies</w:t>
      </w:r>
      <w:r>
        <w:rPr>
          <w:spacing w:val="-5"/>
        </w:rPr>
        <w:t> </w:t>
      </w:r>
      <w:r>
        <w:rPr/>
        <w:t>of</w:t>
      </w:r>
      <w:r>
        <w:rPr>
          <w:spacing w:val="-7"/>
        </w:rPr>
        <w:t> </w:t>
      </w:r>
      <w:r>
        <w:rPr/>
        <w:t>the</w:t>
      </w:r>
      <w:r>
        <w:rPr>
          <w:spacing w:val="-7"/>
        </w:rPr>
        <w:t> </w:t>
      </w:r>
      <w:r>
        <w:rPr/>
        <w:t>parties</w:t>
      </w:r>
      <w:r>
        <w:rPr>
          <w:spacing w:val="-5"/>
        </w:rPr>
        <w:t> </w:t>
      </w:r>
      <w:r>
        <w:rPr/>
        <w:t>under</w:t>
      </w:r>
      <w:r>
        <w:rPr>
          <w:spacing w:val="-7"/>
        </w:rPr>
        <w:t> </w:t>
      </w:r>
      <w:r>
        <w:rPr/>
        <w:t>this</w:t>
      </w:r>
      <w:r>
        <w:rPr>
          <w:spacing w:val="-6"/>
        </w:rPr>
        <w:t> </w:t>
      </w:r>
      <w:r>
        <w:rPr/>
        <w:t>letter</w:t>
      </w:r>
      <w:r>
        <w:rPr>
          <w:spacing w:val="-7"/>
        </w:rPr>
        <w:t> </w:t>
      </w:r>
      <w:r>
        <w:rPr/>
        <w:t>shall</w:t>
      </w:r>
      <w:r>
        <w:rPr>
          <w:spacing w:val="-6"/>
        </w:rPr>
        <w:t> </w:t>
      </w:r>
      <w:r>
        <w:rPr/>
        <w:t>be determined in accordance with such</w:t>
      </w:r>
      <w:r>
        <w:rPr>
          <w:spacing w:val="-14"/>
        </w:rPr>
        <w:t> </w:t>
      </w:r>
      <w:r>
        <w:rPr/>
        <w:t>laws.</w:t>
      </w:r>
    </w:p>
    <w:p>
      <w:pPr>
        <w:pStyle w:val="BodyText"/>
        <w:spacing w:before="9"/>
        <w:rPr>
          <w:sz w:val="20"/>
        </w:rPr>
      </w:pPr>
    </w:p>
    <w:p>
      <w:pPr>
        <w:pStyle w:val="BodyText"/>
        <w:ind w:left="2060"/>
      </w:pPr>
      <w:r>
        <w:rPr/>
        <w:t>[Rest of Page Intentionally Left Blank; Signature Page Follows]</w:t>
      </w:r>
    </w:p>
    <w:p>
      <w:pPr>
        <w:spacing w:after="0"/>
        <w:sectPr>
          <w:pgSz w:w="12240" w:h="15840"/>
          <w:pgMar w:header="0" w:footer="791" w:top="1360" w:bottom="980" w:left="1340" w:right="1320"/>
        </w:sectPr>
      </w:pPr>
    </w:p>
    <w:p>
      <w:pPr>
        <w:pStyle w:val="BodyText"/>
        <w:spacing w:line="657" w:lineRule="auto" w:before="74"/>
        <w:ind w:left="4040" w:right="1746"/>
      </w:pPr>
      <w:r>
        <w:rPr/>
        <w:t>Very truly yours, [PROSPECTIVE INVESTOR]</w:t>
      </w:r>
    </w:p>
    <w:p>
      <w:pPr>
        <w:pStyle w:val="BodyText"/>
        <w:tabs>
          <w:tab w:pos="7515" w:val="left" w:leader="none"/>
        </w:tabs>
        <w:spacing w:before="17"/>
        <w:ind w:left="4760" w:right="1282" w:hanging="720"/>
      </w:pPr>
      <w:r>
        <w:rPr/>
        <w:t>By:</w:t>
      </w:r>
      <w:r>
        <w:rPr>
          <w:u w:val="single"/>
        </w:rPr>
        <w:tab/>
        <w:tab/>
      </w:r>
      <w:r>
        <w:rPr/>
        <w:t> Name:</w:t>
      </w:r>
    </w:p>
    <w:p>
      <w:pPr>
        <w:pStyle w:val="BodyText"/>
        <w:ind w:left="4021" w:right="2782"/>
        <w:jc w:val="center"/>
      </w:pPr>
      <w:r>
        <w:rPr/>
        <w:t>Title:</w:t>
      </w:r>
    </w:p>
    <w:p>
      <w:pPr>
        <w:pStyle w:val="BodyText"/>
        <w:rPr>
          <w:sz w:val="26"/>
        </w:rPr>
      </w:pPr>
    </w:p>
    <w:p>
      <w:pPr>
        <w:pStyle w:val="BodyText"/>
        <w:spacing w:before="181"/>
        <w:ind w:left="4021" w:right="3462"/>
        <w:jc w:val="center"/>
      </w:pPr>
      <w:r>
        <w:rPr/>
        <w:t>Address:</w:t>
      </w:r>
      <w:r>
        <w:rPr>
          <w:spacing w:val="58"/>
        </w:rPr>
        <w:t> </w:t>
      </w:r>
      <w:r>
        <w:rPr/>
        <w:t>[●]</w:t>
      </w:r>
    </w:p>
    <w:sectPr>
      <w:pgSz w:w="12240" w:h="15840"/>
      <w:pgMar w:header="0" w:footer="791" w:top="1360" w:bottom="98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0.959991pt;margin-top:741.436646pt;width:31pt;height:15.3pt;mso-position-horizontal-relative:page;mso-position-vertical-relative:page;z-index:-16912" type="#_x0000_t202" filled="false" stroked="false">
          <v:textbox inset="0,0,0,0">
            <w:txbxContent>
              <w:p>
                <w:pPr>
                  <w:pStyle w:val="BodyText"/>
                  <w:spacing w:before="10"/>
                  <w:ind w:left="20"/>
                </w:pPr>
                <w:r>
                  <w:rPr/>
                  <w:t>C-1-</w:t>
                </w:r>
                <w:r>
                  <w:rPr/>
                  <w:fldChar w:fldCharType="begin"/>
                </w:r>
                <w:r>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600006pt;margin-top:741.436646pt;width:30.6pt;height:15.3pt;mso-position-horizontal-relative:page;mso-position-vertical-relative:page;z-index:-16696" type="#_x0000_t202" filled="false" stroked="false">
          <v:textbox inset="0,0,0,0">
            <w:txbxContent>
              <w:p>
                <w:pPr>
                  <w:pStyle w:val="BodyText"/>
                  <w:spacing w:before="10"/>
                  <w:ind w:left="20"/>
                </w:pPr>
                <w:r>
                  <w:rPr/>
                  <w:t>G-2-1</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600006pt;margin-top:741.436646pt;width:31.6pt;height:15.3pt;mso-position-horizontal-relative:page;mso-position-vertical-relative:page;z-index:-16672" type="#_x0000_t202" filled="false" stroked="false">
          <v:textbox inset="0,0,0,0">
            <w:txbxContent>
              <w:p>
                <w:pPr>
                  <w:pStyle w:val="BodyText"/>
                  <w:spacing w:before="10"/>
                  <w:ind w:left="20"/>
                </w:pPr>
                <w:r>
                  <w:rPr/>
                  <w:t>G-2-</w:t>
                </w:r>
                <w:r>
                  <w:rPr/>
                  <w:fldChar w:fldCharType="begin"/>
                </w:r>
                <w:r>
                  <w:rPr/>
                  <w:instrText> PAGE </w:instrText>
                </w:r>
                <w:r>
                  <w:rPr/>
                  <w:fldChar w:fldCharType="separate"/>
                </w:r>
                <w:r>
                  <w:rPr/>
                  <w:t>2</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640015pt;margin-top:741.436646pt;width:21.6pt;height:15.3pt;mso-position-horizontal-relative:page;mso-position-vertical-relative:page;z-index:-16648" type="#_x0000_t202" filled="false" stroked="false">
          <v:textbox inset="0,0,0,0">
            <w:txbxContent>
              <w:p>
                <w:pPr>
                  <w:pStyle w:val="BodyText"/>
                  <w:spacing w:before="10"/>
                  <w:ind w:left="20"/>
                </w:pPr>
                <w:r>
                  <w:rPr/>
                  <w:t>H-</w:t>
                </w:r>
                <w:r>
                  <w:rPr/>
                  <w:fldChar w:fldCharType="begin"/>
                </w:r>
                <w:r>
                  <w:rPr/>
                  <w:instrText> PAGE </w:instrText>
                </w:r>
                <w:r>
                  <w:rPr/>
                  <w:fldChar w:fldCharType="separate"/>
                </w:r>
                <w:r>
                  <w:rPr/>
                  <w:t>1</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920013pt;margin-top:741.436646pt;width:16.95pt;height:15.3pt;mso-position-horizontal-relative:page;mso-position-vertical-relative:page;z-index:-16624" type="#_x0000_t202" filled="false" stroked="false">
          <v:textbox inset="0,0,0,0">
            <w:txbxContent>
              <w:p>
                <w:pPr>
                  <w:pStyle w:val="BodyText"/>
                  <w:spacing w:before="10"/>
                  <w:ind w:left="20"/>
                </w:pPr>
                <w:r>
                  <w:rPr/>
                  <w:t>I-</w:t>
                </w:r>
                <w:r>
                  <w:rPr/>
                  <w:fldChar w:fldCharType="begin"/>
                </w:r>
                <w:r>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959991pt;margin-top:741.436646pt;width:30pt;height:15.3pt;mso-position-horizontal-relative:page;mso-position-vertical-relative:page;z-index:-16888" type="#_x0000_t202" filled="false" stroked="false">
          <v:textbox inset="0,0,0,0">
            <w:txbxContent>
              <w:p>
                <w:pPr>
                  <w:pStyle w:val="BodyText"/>
                  <w:spacing w:before="10"/>
                  <w:ind w:left="20"/>
                </w:pPr>
                <w:r>
                  <w:rPr/>
                  <w:t>C-2-1</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600006pt;margin-top:741.436646pt;width:31.6pt;height:15.3pt;mso-position-horizontal-relative:page;mso-position-vertical-relative:page;z-index:-16864" type="#_x0000_t202" filled="false" stroked="false">
          <v:textbox inset="0,0,0,0">
            <w:txbxContent>
              <w:p>
                <w:pPr>
                  <w:pStyle w:val="BodyText"/>
                  <w:spacing w:before="10"/>
                  <w:ind w:left="20"/>
                </w:pPr>
                <w:r>
                  <w:rPr/>
                  <w:t>D-1-</w:t>
                </w:r>
                <w:r>
                  <w:rPr/>
                  <w:fldChar w:fldCharType="begin"/>
                </w:r>
                <w:r>
                  <w:rPr/>
                  <w:instrText> PAGE </w:instrText>
                </w:r>
                <w:r>
                  <w:rPr/>
                  <w:fldChar w:fldCharType="separate"/>
                </w:r>
                <w:r>
                  <w:rPr/>
                  <w:t>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600006pt;margin-top:741.436646pt;width:30.6pt;height:15.3pt;mso-position-horizontal-relative:page;mso-position-vertical-relative:page;z-index:-16840" type="#_x0000_t202" filled="false" stroked="false">
          <v:textbox inset="0,0,0,0">
            <w:txbxContent>
              <w:p>
                <w:pPr>
                  <w:pStyle w:val="BodyText"/>
                  <w:spacing w:before="10"/>
                  <w:ind w:left="20"/>
                </w:pPr>
                <w:r>
                  <w:rPr/>
                  <w:t>D-2-1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600006pt;margin-top:741.436646pt;width:30.6pt;height:15.3pt;mso-position-horizontal-relative:page;mso-position-vertical-relative:page;z-index:-16816" type="#_x0000_t202" filled="false" stroked="false">
          <v:textbox inset="0,0,0,0">
            <w:txbxContent>
              <w:p>
                <w:pPr>
                  <w:pStyle w:val="BodyText"/>
                  <w:spacing w:before="10"/>
                  <w:ind w:left="20"/>
                </w:pPr>
                <w:r>
                  <w:rPr/>
                  <w:t>D-2-2</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320007pt;margin-top:741.436646pt;width:30.25pt;height:15.3pt;mso-position-horizontal-relative:page;mso-position-vertical-relative:page;z-index:-16792" type="#_x0000_t202" filled="false" stroked="false">
          <v:textbox inset="0,0,0,0">
            <w:txbxContent>
              <w:p>
                <w:pPr>
                  <w:pStyle w:val="BodyText"/>
                  <w:spacing w:before="10"/>
                  <w:ind w:left="20"/>
                </w:pPr>
                <w:r>
                  <w:rPr/>
                  <w:t>E-1-</w:t>
                </w:r>
                <w:r>
                  <w:rPr/>
                  <w:fldChar w:fldCharType="begin"/>
                </w:r>
                <w:r>
                  <w:rPr/>
                  <w:instrText> PAGE </w:instrText>
                </w:r>
                <w:r>
                  <w:rPr/>
                  <w:fldChar w:fldCharType="separate"/>
                </w:r>
                <w:r>
                  <w:rPr/>
                  <w:t>1</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320007pt;margin-top:741.436646pt;width:29.25pt;height:15.3pt;mso-position-horizontal-relative:page;mso-position-vertical-relative:page;z-index:-16768" type="#_x0000_t202" filled="false" stroked="false">
          <v:textbox inset="0,0,0,0">
            <w:txbxContent>
              <w:p>
                <w:pPr>
                  <w:pStyle w:val="BodyText"/>
                  <w:spacing w:before="10"/>
                  <w:ind w:left="20"/>
                </w:pPr>
                <w:r>
                  <w:rPr/>
                  <w:t>E-2-1</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600006pt;margin-top:741.436646pt;width:19.6pt;height:15.3pt;mso-position-horizontal-relative:page;mso-position-vertical-relative:page;z-index:-16744" type="#_x0000_t202" filled="false" stroked="false">
          <v:textbox inset="0,0,0,0">
            <w:txbxContent>
              <w:p>
                <w:pPr>
                  <w:pStyle w:val="BodyText"/>
                  <w:spacing w:before="10"/>
                  <w:ind w:left="20"/>
                </w:pPr>
                <w:r>
                  <w:rPr/>
                  <w:t>F-</w:t>
                </w:r>
                <w:r>
                  <w:rPr/>
                  <w:fldChar w:fldCharType="begin"/>
                </w:r>
                <w:r>
                  <w:rPr/>
                  <w:instrText> PAGE </w:instrText>
                </w:r>
                <w:r>
                  <w:rPr/>
                  <w:fldChar w:fldCharType="separate"/>
                </w:r>
                <w:r>
                  <w:rPr/>
                  <w:t>1</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600006pt;margin-top:741.436646pt;width:31.6pt;height:15.3pt;mso-position-horizontal-relative:page;mso-position-vertical-relative:page;z-index:-16720" type="#_x0000_t202" filled="false" stroked="false">
          <v:textbox inset="0,0,0,0">
            <w:txbxContent>
              <w:p>
                <w:pPr>
                  <w:pStyle w:val="BodyText"/>
                  <w:spacing w:before="10"/>
                  <w:ind w:left="20"/>
                </w:pPr>
                <w:r>
                  <w:rPr/>
                  <w:t>G-1-</w:t>
                </w:r>
                <w:r>
                  <w:rPr/>
                  <w:fldChar w:fldCharType="begin"/>
                </w:r>
                <w:r>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0" w:hanging="720"/>
        <w:jc w:val="left"/>
      </w:pPr>
      <w:rPr>
        <w:rFonts w:hint="default" w:ascii="Times New Roman" w:hAnsi="Times New Roman" w:eastAsia="Times New Roman" w:cs="Times New Roman"/>
        <w:spacing w:val="-3"/>
        <w:w w:val="99"/>
        <w:sz w:val="24"/>
        <w:szCs w:val="24"/>
      </w:rPr>
    </w:lvl>
    <w:lvl w:ilvl="1">
      <w:start w:val="0"/>
      <w:numFmt w:val="bullet"/>
      <w:lvlText w:val="•"/>
      <w:lvlJc w:val="left"/>
      <w:pPr>
        <w:ind w:left="1046" w:hanging="720"/>
      </w:pPr>
      <w:rPr>
        <w:rFonts w:hint="default"/>
      </w:rPr>
    </w:lvl>
    <w:lvl w:ilvl="2">
      <w:start w:val="0"/>
      <w:numFmt w:val="bullet"/>
      <w:lvlText w:val="•"/>
      <w:lvlJc w:val="left"/>
      <w:pPr>
        <w:ind w:left="1992" w:hanging="720"/>
      </w:pPr>
      <w:rPr>
        <w:rFonts w:hint="default"/>
      </w:rPr>
    </w:lvl>
    <w:lvl w:ilvl="3">
      <w:start w:val="0"/>
      <w:numFmt w:val="bullet"/>
      <w:lvlText w:val="•"/>
      <w:lvlJc w:val="left"/>
      <w:pPr>
        <w:ind w:left="2938" w:hanging="720"/>
      </w:pPr>
      <w:rPr>
        <w:rFonts w:hint="default"/>
      </w:rPr>
    </w:lvl>
    <w:lvl w:ilvl="4">
      <w:start w:val="0"/>
      <w:numFmt w:val="bullet"/>
      <w:lvlText w:val="•"/>
      <w:lvlJc w:val="left"/>
      <w:pPr>
        <w:ind w:left="3884" w:hanging="720"/>
      </w:pPr>
      <w:rPr>
        <w:rFonts w:hint="default"/>
      </w:rPr>
    </w:lvl>
    <w:lvl w:ilvl="5">
      <w:start w:val="0"/>
      <w:numFmt w:val="bullet"/>
      <w:lvlText w:val="•"/>
      <w:lvlJc w:val="left"/>
      <w:pPr>
        <w:ind w:left="4830" w:hanging="720"/>
      </w:pPr>
      <w:rPr>
        <w:rFonts w:hint="default"/>
      </w:rPr>
    </w:lvl>
    <w:lvl w:ilvl="6">
      <w:start w:val="0"/>
      <w:numFmt w:val="bullet"/>
      <w:lvlText w:val="•"/>
      <w:lvlJc w:val="left"/>
      <w:pPr>
        <w:ind w:left="5776" w:hanging="720"/>
      </w:pPr>
      <w:rPr>
        <w:rFonts w:hint="default"/>
      </w:rPr>
    </w:lvl>
    <w:lvl w:ilvl="7">
      <w:start w:val="0"/>
      <w:numFmt w:val="bullet"/>
      <w:lvlText w:val="•"/>
      <w:lvlJc w:val="left"/>
      <w:pPr>
        <w:ind w:left="6722" w:hanging="720"/>
      </w:pPr>
      <w:rPr>
        <w:rFonts w:hint="default"/>
      </w:rPr>
    </w:lvl>
    <w:lvl w:ilvl="8">
      <w:start w:val="0"/>
      <w:numFmt w:val="bullet"/>
      <w:lvlText w:val="•"/>
      <w:lvlJc w:val="left"/>
      <w:pPr>
        <w:ind w:left="7668" w:hanging="720"/>
      </w:pPr>
      <w:rPr>
        <w:rFonts w:hint="default"/>
      </w:rPr>
    </w:lvl>
  </w:abstractNum>
  <w:abstractNum w:abstractNumId="2">
    <w:multiLevelType w:val="hybridMultilevel"/>
    <w:lvl w:ilvl="0">
      <w:start w:val="1"/>
      <w:numFmt w:val="lowerLetter"/>
      <w:lvlText w:val="(%1)"/>
      <w:lvlJc w:val="left"/>
      <w:pPr>
        <w:ind w:left="820" w:hanging="720"/>
        <w:jc w:val="left"/>
      </w:pPr>
      <w:rPr>
        <w:rFonts w:hint="default" w:ascii="Times New Roman" w:hAnsi="Times New Roman" w:eastAsia="Times New Roman" w:cs="Times New Roman"/>
        <w:spacing w:val="-2"/>
        <w:w w:val="99"/>
        <w:sz w:val="24"/>
        <w:szCs w:val="24"/>
      </w:rPr>
    </w:lvl>
    <w:lvl w:ilvl="1">
      <w:start w:val="0"/>
      <w:numFmt w:val="bullet"/>
      <w:lvlText w:val="•"/>
      <w:lvlJc w:val="left"/>
      <w:pPr>
        <w:ind w:left="1694" w:hanging="720"/>
      </w:pPr>
      <w:rPr>
        <w:rFonts w:hint="default"/>
      </w:rPr>
    </w:lvl>
    <w:lvl w:ilvl="2">
      <w:start w:val="0"/>
      <w:numFmt w:val="bullet"/>
      <w:lvlText w:val="•"/>
      <w:lvlJc w:val="left"/>
      <w:pPr>
        <w:ind w:left="2568" w:hanging="720"/>
      </w:pPr>
      <w:rPr>
        <w:rFonts w:hint="default"/>
      </w:rPr>
    </w:lvl>
    <w:lvl w:ilvl="3">
      <w:start w:val="0"/>
      <w:numFmt w:val="bullet"/>
      <w:lvlText w:val="•"/>
      <w:lvlJc w:val="left"/>
      <w:pPr>
        <w:ind w:left="3442" w:hanging="720"/>
      </w:pPr>
      <w:rPr>
        <w:rFonts w:hint="default"/>
      </w:rPr>
    </w:lvl>
    <w:lvl w:ilvl="4">
      <w:start w:val="0"/>
      <w:numFmt w:val="bullet"/>
      <w:lvlText w:val="•"/>
      <w:lvlJc w:val="left"/>
      <w:pPr>
        <w:ind w:left="4316" w:hanging="720"/>
      </w:pPr>
      <w:rPr>
        <w:rFonts w:hint="default"/>
      </w:rPr>
    </w:lvl>
    <w:lvl w:ilvl="5">
      <w:start w:val="0"/>
      <w:numFmt w:val="bullet"/>
      <w:lvlText w:val="•"/>
      <w:lvlJc w:val="left"/>
      <w:pPr>
        <w:ind w:left="5190" w:hanging="720"/>
      </w:pPr>
      <w:rPr>
        <w:rFonts w:hint="default"/>
      </w:rPr>
    </w:lvl>
    <w:lvl w:ilvl="6">
      <w:start w:val="0"/>
      <w:numFmt w:val="bullet"/>
      <w:lvlText w:val="•"/>
      <w:lvlJc w:val="left"/>
      <w:pPr>
        <w:ind w:left="6064" w:hanging="720"/>
      </w:pPr>
      <w:rPr>
        <w:rFonts w:hint="default"/>
      </w:rPr>
    </w:lvl>
    <w:lvl w:ilvl="7">
      <w:start w:val="0"/>
      <w:numFmt w:val="bullet"/>
      <w:lvlText w:val="•"/>
      <w:lvlJc w:val="left"/>
      <w:pPr>
        <w:ind w:left="6938" w:hanging="720"/>
      </w:pPr>
      <w:rPr>
        <w:rFonts w:hint="default"/>
      </w:rPr>
    </w:lvl>
    <w:lvl w:ilvl="8">
      <w:start w:val="0"/>
      <w:numFmt w:val="bullet"/>
      <w:lvlText w:val="•"/>
      <w:lvlJc w:val="left"/>
      <w:pPr>
        <w:ind w:left="7812" w:hanging="720"/>
      </w:pPr>
      <w:rPr>
        <w:rFonts w:hint="default"/>
      </w:rPr>
    </w:lvl>
  </w:abstractNum>
  <w:abstractNum w:abstractNumId="1">
    <w:multiLevelType w:val="hybridMultilevel"/>
    <w:lvl w:ilvl="0">
      <w:start w:val="1"/>
      <w:numFmt w:val="lowerRoman"/>
      <w:lvlText w:val="(%1)"/>
      <w:lvlJc w:val="left"/>
      <w:pPr>
        <w:ind w:left="1540" w:hanging="720"/>
        <w:jc w:val="right"/>
      </w:pPr>
      <w:rPr>
        <w:rFonts w:hint="default" w:ascii="Times New Roman" w:hAnsi="Times New Roman" w:eastAsia="Times New Roman" w:cs="Times New Roman"/>
        <w:spacing w:val="-5"/>
        <w:w w:val="99"/>
        <w:sz w:val="24"/>
        <w:szCs w:val="24"/>
      </w:rPr>
    </w:lvl>
    <w:lvl w:ilvl="1">
      <w:start w:val="0"/>
      <w:numFmt w:val="bullet"/>
      <w:lvlText w:val="•"/>
      <w:lvlJc w:val="left"/>
      <w:pPr>
        <w:ind w:left="2344" w:hanging="720"/>
      </w:pPr>
      <w:rPr>
        <w:rFonts w:hint="default"/>
      </w:rPr>
    </w:lvl>
    <w:lvl w:ilvl="2">
      <w:start w:val="0"/>
      <w:numFmt w:val="bullet"/>
      <w:lvlText w:val="•"/>
      <w:lvlJc w:val="left"/>
      <w:pPr>
        <w:ind w:left="3148" w:hanging="720"/>
      </w:pPr>
      <w:rPr>
        <w:rFonts w:hint="default"/>
      </w:rPr>
    </w:lvl>
    <w:lvl w:ilvl="3">
      <w:start w:val="0"/>
      <w:numFmt w:val="bullet"/>
      <w:lvlText w:val="•"/>
      <w:lvlJc w:val="left"/>
      <w:pPr>
        <w:ind w:left="3952" w:hanging="720"/>
      </w:pPr>
      <w:rPr>
        <w:rFonts w:hint="default"/>
      </w:rPr>
    </w:lvl>
    <w:lvl w:ilvl="4">
      <w:start w:val="0"/>
      <w:numFmt w:val="bullet"/>
      <w:lvlText w:val="•"/>
      <w:lvlJc w:val="left"/>
      <w:pPr>
        <w:ind w:left="4756" w:hanging="720"/>
      </w:pPr>
      <w:rPr>
        <w:rFonts w:hint="default"/>
      </w:rPr>
    </w:lvl>
    <w:lvl w:ilvl="5">
      <w:start w:val="0"/>
      <w:numFmt w:val="bullet"/>
      <w:lvlText w:val="•"/>
      <w:lvlJc w:val="left"/>
      <w:pPr>
        <w:ind w:left="5560" w:hanging="720"/>
      </w:pPr>
      <w:rPr>
        <w:rFonts w:hint="default"/>
      </w:rPr>
    </w:lvl>
    <w:lvl w:ilvl="6">
      <w:start w:val="0"/>
      <w:numFmt w:val="bullet"/>
      <w:lvlText w:val="•"/>
      <w:lvlJc w:val="left"/>
      <w:pPr>
        <w:ind w:left="6364" w:hanging="720"/>
      </w:pPr>
      <w:rPr>
        <w:rFonts w:hint="default"/>
      </w:rPr>
    </w:lvl>
    <w:lvl w:ilvl="7">
      <w:start w:val="0"/>
      <w:numFmt w:val="bullet"/>
      <w:lvlText w:val="•"/>
      <w:lvlJc w:val="left"/>
      <w:pPr>
        <w:ind w:left="7168" w:hanging="720"/>
      </w:pPr>
      <w:rPr>
        <w:rFonts w:hint="default"/>
      </w:rPr>
    </w:lvl>
    <w:lvl w:ilvl="8">
      <w:start w:val="0"/>
      <w:numFmt w:val="bullet"/>
      <w:lvlText w:val="•"/>
      <w:lvlJc w:val="left"/>
      <w:pPr>
        <w:ind w:left="7972" w:hanging="720"/>
      </w:pPr>
      <w:rPr>
        <w:rFonts w:hint="default"/>
      </w:rPr>
    </w:lvl>
  </w:abstractNum>
  <w:abstractNum w:abstractNumId="4">
    <w:multiLevelType w:val="hybridMultilevel"/>
    <w:lvl w:ilvl="0">
      <w:start w:val="10"/>
      <w:numFmt w:val="upperLetter"/>
      <w:lvlText w:val="%1"/>
      <w:lvlJc w:val="left"/>
      <w:pPr>
        <w:ind w:left="100" w:hanging="408"/>
        <w:jc w:val="left"/>
      </w:pPr>
      <w:rPr>
        <w:rFonts w:hint="default"/>
      </w:rPr>
    </w:lvl>
    <w:lvl w:ilvl="1">
      <w:start w:val="16"/>
      <w:numFmt w:val="upperLetter"/>
      <w:lvlText w:val="%1.%2."/>
      <w:lvlJc w:val="left"/>
      <w:pPr>
        <w:ind w:left="100" w:hanging="408"/>
        <w:jc w:val="left"/>
      </w:pPr>
      <w:rPr>
        <w:rFonts w:hint="default" w:ascii="Times New Roman" w:hAnsi="Times New Roman" w:eastAsia="Times New Roman" w:cs="Times New Roman"/>
        <w:spacing w:val="0"/>
        <w:w w:val="99"/>
        <w:sz w:val="24"/>
        <w:szCs w:val="24"/>
      </w:rPr>
    </w:lvl>
    <w:lvl w:ilvl="2">
      <w:start w:val="1"/>
      <w:numFmt w:val="decimal"/>
      <w:lvlText w:val="%3."/>
      <w:lvlJc w:val="left"/>
      <w:pPr>
        <w:ind w:left="100" w:hanging="720"/>
        <w:jc w:val="left"/>
      </w:pPr>
      <w:rPr>
        <w:rFonts w:hint="default" w:ascii="Times New Roman" w:hAnsi="Times New Roman" w:eastAsia="Times New Roman" w:cs="Times New Roman"/>
        <w:spacing w:val="-23"/>
        <w:w w:val="99"/>
        <w:sz w:val="24"/>
        <w:szCs w:val="24"/>
      </w:rPr>
    </w:lvl>
    <w:lvl w:ilvl="3">
      <w:start w:val="0"/>
      <w:numFmt w:val="bullet"/>
      <w:lvlText w:val="•"/>
      <w:lvlJc w:val="left"/>
      <w:pPr>
        <w:ind w:left="2956" w:hanging="720"/>
      </w:pPr>
      <w:rPr>
        <w:rFonts w:hint="default"/>
      </w:rPr>
    </w:lvl>
    <w:lvl w:ilvl="4">
      <w:start w:val="0"/>
      <w:numFmt w:val="bullet"/>
      <w:lvlText w:val="•"/>
      <w:lvlJc w:val="left"/>
      <w:pPr>
        <w:ind w:left="3908" w:hanging="720"/>
      </w:pPr>
      <w:rPr>
        <w:rFonts w:hint="default"/>
      </w:rPr>
    </w:lvl>
    <w:lvl w:ilvl="5">
      <w:start w:val="0"/>
      <w:numFmt w:val="bullet"/>
      <w:lvlText w:val="•"/>
      <w:lvlJc w:val="left"/>
      <w:pPr>
        <w:ind w:left="4860" w:hanging="720"/>
      </w:pPr>
      <w:rPr>
        <w:rFonts w:hint="default"/>
      </w:rPr>
    </w:lvl>
    <w:lvl w:ilvl="6">
      <w:start w:val="0"/>
      <w:numFmt w:val="bullet"/>
      <w:lvlText w:val="•"/>
      <w:lvlJc w:val="left"/>
      <w:pPr>
        <w:ind w:left="5812" w:hanging="720"/>
      </w:pPr>
      <w:rPr>
        <w:rFonts w:hint="default"/>
      </w:rPr>
    </w:lvl>
    <w:lvl w:ilvl="7">
      <w:start w:val="0"/>
      <w:numFmt w:val="bullet"/>
      <w:lvlText w:val="•"/>
      <w:lvlJc w:val="left"/>
      <w:pPr>
        <w:ind w:left="6764" w:hanging="720"/>
      </w:pPr>
      <w:rPr>
        <w:rFonts w:hint="default"/>
      </w:rPr>
    </w:lvl>
    <w:lvl w:ilvl="8">
      <w:start w:val="0"/>
      <w:numFmt w:val="bullet"/>
      <w:lvlText w:val="•"/>
      <w:lvlJc w:val="left"/>
      <w:pPr>
        <w:ind w:left="7716" w:hanging="720"/>
      </w:pPr>
      <w:rPr>
        <w:rFonts w:hint="default"/>
      </w:rPr>
    </w:lvl>
  </w:abstractNum>
  <w:abstractNum w:abstractNumId="0">
    <w:multiLevelType w:val="hybridMultilevel"/>
    <w:lvl w:ilvl="0">
      <w:start w:val="1"/>
      <w:numFmt w:val="decimal"/>
      <w:lvlText w:val="%1."/>
      <w:lvlJc w:val="left"/>
      <w:pPr>
        <w:ind w:left="100" w:hanging="720"/>
        <w:jc w:val="left"/>
      </w:pPr>
      <w:rPr>
        <w:rFonts w:hint="default" w:ascii="Times New Roman" w:hAnsi="Times New Roman" w:eastAsia="Times New Roman" w:cs="Times New Roman"/>
        <w:spacing w:val="-15"/>
        <w:w w:val="99"/>
        <w:sz w:val="24"/>
        <w:szCs w:val="24"/>
      </w:rPr>
    </w:lvl>
    <w:lvl w:ilvl="1">
      <w:start w:val="0"/>
      <w:numFmt w:val="bullet"/>
      <w:lvlText w:val="•"/>
      <w:lvlJc w:val="left"/>
      <w:pPr>
        <w:ind w:left="1048" w:hanging="720"/>
      </w:pPr>
      <w:rPr>
        <w:rFonts w:hint="default"/>
      </w:rPr>
    </w:lvl>
    <w:lvl w:ilvl="2">
      <w:start w:val="0"/>
      <w:numFmt w:val="bullet"/>
      <w:lvlText w:val="•"/>
      <w:lvlJc w:val="left"/>
      <w:pPr>
        <w:ind w:left="1996" w:hanging="720"/>
      </w:pPr>
      <w:rPr>
        <w:rFonts w:hint="default"/>
      </w:rPr>
    </w:lvl>
    <w:lvl w:ilvl="3">
      <w:start w:val="0"/>
      <w:numFmt w:val="bullet"/>
      <w:lvlText w:val="•"/>
      <w:lvlJc w:val="left"/>
      <w:pPr>
        <w:ind w:left="2944" w:hanging="720"/>
      </w:pPr>
      <w:rPr>
        <w:rFonts w:hint="default"/>
      </w:rPr>
    </w:lvl>
    <w:lvl w:ilvl="4">
      <w:start w:val="0"/>
      <w:numFmt w:val="bullet"/>
      <w:lvlText w:val="•"/>
      <w:lvlJc w:val="left"/>
      <w:pPr>
        <w:ind w:left="3892" w:hanging="720"/>
      </w:pPr>
      <w:rPr>
        <w:rFonts w:hint="default"/>
      </w:rPr>
    </w:lvl>
    <w:lvl w:ilvl="5">
      <w:start w:val="0"/>
      <w:numFmt w:val="bullet"/>
      <w:lvlText w:val="•"/>
      <w:lvlJc w:val="left"/>
      <w:pPr>
        <w:ind w:left="4840" w:hanging="720"/>
      </w:pPr>
      <w:rPr>
        <w:rFonts w:hint="default"/>
      </w:rPr>
    </w:lvl>
    <w:lvl w:ilvl="6">
      <w:start w:val="0"/>
      <w:numFmt w:val="bullet"/>
      <w:lvlText w:val="•"/>
      <w:lvlJc w:val="left"/>
      <w:pPr>
        <w:ind w:left="5788" w:hanging="720"/>
      </w:pPr>
      <w:rPr>
        <w:rFonts w:hint="default"/>
      </w:rPr>
    </w:lvl>
    <w:lvl w:ilvl="7">
      <w:start w:val="0"/>
      <w:numFmt w:val="bullet"/>
      <w:lvlText w:val="•"/>
      <w:lvlJc w:val="left"/>
      <w:pPr>
        <w:ind w:left="6736" w:hanging="720"/>
      </w:pPr>
      <w:rPr>
        <w:rFonts w:hint="default"/>
      </w:rPr>
    </w:lvl>
    <w:lvl w:ilvl="8">
      <w:start w:val="0"/>
      <w:numFmt w:val="bullet"/>
      <w:lvlText w:val="•"/>
      <w:lvlJc w:val="left"/>
      <w:pPr>
        <w:ind w:left="7684" w:hanging="720"/>
      </w:pPr>
      <w:rPr>
        <w:rFonts w:hint="default"/>
      </w:rPr>
    </w:lvl>
  </w:abstractNum>
  <w:num w:numId="4">
    <w:abstractNumId w:val="3"/>
  </w:num>
  <w:num w:numId="3">
    <w:abstractNumId w:val="2"/>
  </w:num>
  <w:num w:numId="2">
    <w:abstractNumId w:val="1"/>
  </w:num>
  <w:num w:numId="5">
    <w:abstractNumId w:val="4"/>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602" w:right="-18" w:hanging="4642"/>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100" w:right="116" w:firstLine="720"/>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footer" Target="footer9.xml"/><Relationship Id="rId18" Type="http://schemas.openxmlformats.org/officeDocument/2006/relationships/numbering" Target="numbering.xml"/><Relationship Id="rId3"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footer" Target="footer3.xml"/><Relationship Id="rId12" Type="http://schemas.openxmlformats.org/officeDocument/2006/relationships/footer" Target="footer8.xml"/><Relationship Id="rId17" Type="http://schemas.openxmlformats.org/officeDocument/2006/relationships/footer" Target="footer13.xml"/><Relationship Id="rId2" Type="http://schemas.openxmlformats.org/officeDocument/2006/relationships/fontTable" Target="fontTable.xml"/><Relationship Id="rId16" Type="http://schemas.openxmlformats.org/officeDocument/2006/relationships/footer" Target="footer12.xml"/><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footer" Target="footer7.xml"/><Relationship Id="rId5" Type="http://schemas.openxmlformats.org/officeDocument/2006/relationships/footer" Target="footer1.xml"/><Relationship Id="rId15" Type="http://schemas.openxmlformats.org/officeDocument/2006/relationships/footer" Target="footer11.xml"/><Relationship Id="rId10" Type="http://schemas.openxmlformats.org/officeDocument/2006/relationships/footer" Target="footer6.xml"/><Relationship Id="rId19"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footer" Target="footer5.xml"/><Relationship Id="rId14"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AF14E-09B4-45DF-A6EB-2832B67E62D4}"/>
</file>

<file path=customXml/itemProps2.xml><?xml version="1.0" encoding="utf-8"?>
<ds:datastoreItem xmlns:ds="http://schemas.openxmlformats.org/officeDocument/2006/customXml" ds:itemID="{1D13B26C-19C9-4E70-BCE7-97E0CB651C52}"/>
</file>

<file path=customXml/itemProps3.xml><?xml version="1.0" encoding="utf-8"?>
<ds:datastoreItem xmlns:ds="http://schemas.openxmlformats.org/officeDocument/2006/customXml" ds:itemID="{75401142-0ECB-4312-822C-23128FDBBB18}"/>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JPMMT 2020-LTV1 - Amended and Restated Trust Agreement_77985748_5</dc:title>
  <dc:creator>16915</dc:creator>
  <dcterms:created xsi:type="dcterms:W3CDTF">2020-03-05T13:12:35Z</dcterms:created>
  <dcterms:modified xsi:type="dcterms:W3CDTF">2020-03-05T13:12:35Z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Nuance PDF Create</vt:lpwstr>
  </property>
  <property fmtid="{D5CDD505-2E9C-101B-9397-08002B2CF9AE}" pid="4" name="LastSaved">
    <vt:filetime>2020-03-05T00:00:00Z</vt:filetime>
  </property>
  <property fmtid="{D5CDD505-2E9C-101B-9397-08002B2CF9AE}" pid="5" name="ContentTypeId">
    <vt:lpwstr>0x0101001CA03002C6699040BD96EE92B0A0661E</vt:lpwstr>
  </property>
</Properties>
</file>