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D77" w:rsidRDefault="00266D77" w:rsidP="00266D77">
      <w:pPr>
        <w:pStyle w:val="Rightflush"/>
      </w:pPr>
      <w:r>
        <w:t>EXHIBIT B1</w:t>
      </w:r>
    </w:p>
    <w:p w:rsidR="00266D77" w:rsidRDefault="00266D77" w:rsidP="00266D77">
      <w:pPr>
        <w:pStyle w:val="CenterTitle2"/>
      </w:pPr>
      <w:r>
        <w:t>FORM OF TRANSFEROR CERTIFICATE FOR TRANSFER</w:t>
      </w:r>
      <w:r>
        <w:br/>
        <w:t>TO REGULATION S GLOBAL NOTE</w:t>
      </w:r>
    </w:p>
    <w:p w:rsidR="00266D77" w:rsidRDefault="00266D77" w:rsidP="00266D77">
      <w:pPr>
        <w:pStyle w:val="LeftJustify"/>
      </w:pPr>
      <w:r>
        <w:t>Citibank, N.A</w:t>
      </w:r>
      <w:proofErr w:type="gramStart"/>
      <w:r>
        <w:t>.</w:t>
      </w:r>
      <w:proofErr w:type="gramEnd"/>
      <w:r>
        <w:br/>
        <w:t>480 Washington Boulevard, 30</w:t>
      </w:r>
      <w:r>
        <w:rPr>
          <w:vertAlign w:val="superscript"/>
        </w:rPr>
        <w:t>th</w:t>
      </w:r>
      <w:r>
        <w:t xml:space="preserve"> Floor</w:t>
      </w:r>
      <w:r>
        <w:br/>
        <w:t>Jersey City, New Jersey 07310</w:t>
      </w:r>
      <w:r>
        <w:br/>
        <w:t>Attention:  Global Transaction Services – Venture XVIII CLO</w:t>
      </w:r>
    </w:p>
    <w:p w:rsidR="00266D77" w:rsidRDefault="00266D77" w:rsidP="00266D77">
      <w:pPr>
        <w:pStyle w:val="BodyText"/>
      </w:pPr>
      <w:r>
        <w:t>Reference is hereby made to the Indenture dated as of August [27], 2014 among Venture XVIII CLO, Limited, as Issuer, Venture XVIII CLO, LLC, as Co-Issuer, and Citibank, N.A., as Trustee (as the same may be supplemented or amended from time to time in accordance with its terms, the “Indenture”). Capitalized terms used but not defined herein shall have the meanings given them in the Indenture.</w:t>
      </w:r>
    </w:p>
    <w:p w:rsidR="00266D77" w:rsidRDefault="00266D77" w:rsidP="00266D77">
      <w:pPr>
        <w:pStyle w:val="BodyText"/>
      </w:pPr>
      <w:r>
        <w:t>This letter relates to U.S</w:t>
      </w:r>
      <w:proofErr w:type="gramStart"/>
      <w:r>
        <w:t>.$</w:t>
      </w:r>
      <w:proofErr w:type="gramEnd"/>
      <w:r>
        <w:t xml:space="preserve">_______________ aggregate principal amount of [INSERT CLASS] that are held in the form of a [Rule 144A Global Note with the depository] [Non-Clearing Agency Note] (CUSIP [(CINS)] No. ______) in the name of [INSERT NAME OF TRANSFEROR] (the “Transferor”) to </w:t>
      </w:r>
      <w:proofErr w:type="gramStart"/>
      <w:r>
        <w:t>effect</w:t>
      </w:r>
      <w:proofErr w:type="gramEnd"/>
      <w:r>
        <w:t xml:space="preserve"> the transfer of the Notes in exchange for an equivalent beneficial interest in a Regulation S Global Note.</w:t>
      </w:r>
    </w:p>
    <w:p w:rsidR="00266D77" w:rsidRDefault="00266D77" w:rsidP="00266D77">
      <w:pPr>
        <w:pStyle w:val="BodyText"/>
      </w:pPr>
      <w:r>
        <w:t xml:space="preserve">In connection with such request, the Transferor does hereby certify that such transfer has been </w:t>
      </w:r>
      <w:proofErr w:type="gramStart"/>
      <w:r>
        <w:t>effected</w:t>
      </w:r>
      <w:proofErr w:type="gramEnd"/>
      <w:r>
        <w:t xml:space="preserve"> in accordance with the transfer restrictions set forth in the Indenture and the final offering memorandum relating to the Notes and that:</w:t>
      </w:r>
    </w:p>
    <w:p w:rsidR="00266D77" w:rsidRDefault="00266D77" w:rsidP="00266D77">
      <w:pPr>
        <w:pStyle w:val="BodyText"/>
      </w:pPr>
      <w:proofErr w:type="gramStart"/>
      <w:r>
        <w:t>a</w:t>
      </w:r>
      <w:proofErr w:type="gramEnd"/>
      <w:r>
        <w:t>.</w:t>
      </w:r>
      <w:r>
        <w:tab/>
        <w:t>the offer of the Notes was not made to a Person in the United States;</w:t>
      </w:r>
    </w:p>
    <w:p w:rsidR="00266D77" w:rsidRDefault="00266D77" w:rsidP="00266D77">
      <w:pPr>
        <w:pStyle w:val="BodyText"/>
      </w:pPr>
      <w:proofErr w:type="gramStart"/>
      <w:r>
        <w:t>b</w:t>
      </w:r>
      <w:proofErr w:type="gramEnd"/>
      <w:r>
        <w:t>.</w:t>
      </w:r>
      <w:r>
        <w:tab/>
        <w:t>at the time the buy order was originated, the transferee was outside the United States or the Transferor and any Person acting on its behalf reasonably believed that the transferee was outside the United States;</w:t>
      </w:r>
    </w:p>
    <w:p w:rsidR="00266D77" w:rsidRDefault="00266D77" w:rsidP="00266D77">
      <w:pPr>
        <w:pStyle w:val="BodyText"/>
      </w:pPr>
      <w:proofErr w:type="gramStart"/>
      <w:r>
        <w:t>c</w:t>
      </w:r>
      <w:proofErr w:type="gramEnd"/>
      <w:r>
        <w:t>.</w:t>
      </w:r>
      <w:r>
        <w:tab/>
        <w:t>no directed selling efforts have been made in contravention of the requirements of Rule 903 or 904 of Regulation S, as applicable;</w:t>
      </w:r>
    </w:p>
    <w:p w:rsidR="00266D77" w:rsidRDefault="00266D77" w:rsidP="00266D77">
      <w:pPr>
        <w:pStyle w:val="BodyText"/>
      </w:pPr>
      <w:r>
        <w:t>d.</w:t>
      </w:r>
      <w:r>
        <w:tab/>
        <w:t>the transaction is not part of a plan or scheme to evade the registration requirements of the United States Securities Act of 1933, as amended (the “Securities Act”);</w:t>
      </w:r>
    </w:p>
    <w:p w:rsidR="00266D77" w:rsidRDefault="00266D77" w:rsidP="00266D77">
      <w:pPr>
        <w:pStyle w:val="BodyText"/>
      </w:pPr>
      <w:proofErr w:type="gramStart"/>
      <w:r>
        <w:t>e</w:t>
      </w:r>
      <w:proofErr w:type="gramEnd"/>
      <w:r>
        <w:t>.</w:t>
      </w:r>
      <w:r>
        <w:tab/>
        <w:t>the transferee is not a U.S. Person;</w:t>
      </w:r>
    </w:p>
    <w:p w:rsidR="00266D77" w:rsidRDefault="00266D77" w:rsidP="00266D77">
      <w:pPr>
        <w:pStyle w:val="BodyText"/>
      </w:pPr>
      <w:r>
        <w:t>f.</w:t>
      </w:r>
      <w:r>
        <w:tab/>
        <w:t>the transferee’s acquisition, holding and disposition of the applicable Notes will not constitute or result in a non-exempt prohibited transaction under Section 406 of ERISA or Section 4975 of the Code or, in the case of a governmental, non-U.S. or church or other plan, a violation of any other applicable local, state, federal or non-U.S. laws that are substantially similar to the foregoing provisions of ERISA and the Code, and will not subject the Issuer, the Placement Agent or the Bank to any laws, rules or regulations applicable to such plan as a result of the investment in the Issuer by such plan;</w:t>
      </w:r>
    </w:p>
    <w:p w:rsidR="00266D77" w:rsidRDefault="00266D77" w:rsidP="00266D77">
      <w:pPr>
        <w:pStyle w:val="BodyText"/>
      </w:pPr>
      <w:r>
        <w:lastRenderedPageBreak/>
        <w:t>g.</w:t>
      </w:r>
      <w:r>
        <w:tab/>
        <w:t>the transferee acknowledges that the Co-Issuers, the Collateral Manager, the Bank, the Placement Agent and their respective Affiliates, shall be entitled to conclusively rely upon the truth and accuracy of the foregoing representations and agreements without further inquiry,</w:t>
      </w:r>
    </w:p>
    <w:p w:rsidR="00266D77" w:rsidRDefault="00266D77" w:rsidP="00266D77">
      <w:pPr>
        <w:pStyle w:val="BodyText"/>
      </w:pPr>
      <w:r>
        <w:t>h.</w:t>
      </w:r>
      <w:r>
        <w:tab/>
        <w:t>the transferee and any fiduciary causing it to acquire an interest in any Notes agrees to indemnify and hold harmless the Issuer, the Co-Issuer, the Collateral Manager, the Trustee, the Placement Agent and their respective Affiliates, from and against any cost, damage or loss incurred by any of them as a result of any of the foregoing representations and agreements being or becoming false; and</w:t>
      </w:r>
    </w:p>
    <w:p w:rsidR="00266D77" w:rsidRDefault="00266D77" w:rsidP="00266D77">
      <w:pPr>
        <w:pStyle w:val="BodyText"/>
      </w:pPr>
      <w:proofErr w:type="gramStart"/>
      <w:r>
        <w:t>i</w:t>
      </w:r>
      <w:proofErr w:type="gramEnd"/>
      <w:r>
        <w:t>.</w:t>
      </w:r>
      <w:r>
        <w:tab/>
        <w:t>any purported acquisition or transfer of any Note or beneficial interest therein to an acquirer or transferee that does not comply with the requirements of this paragraph (f) shall be null and void ab initio</w:t>
      </w:r>
    </w:p>
    <w:p w:rsidR="00266D77" w:rsidRDefault="00266D77" w:rsidP="00266D77">
      <w:pPr>
        <w:pStyle w:val="BodyText"/>
      </w:pPr>
      <w:r>
        <w:t>[j.</w:t>
      </w:r>
      <w:r>
        <w:tab/>
        <w:t>unless otherwise specified in a signed investor representation letter delivered to the Placement Agent or in a Transfer Certificate, the transferee is not and will not be (1) (i) an “employee benefit plan” (as defined in Section 3(3) of ERISA) subject to Title I of ERISA, (ii) a “plan” (as defined in Section 4975(e)(1) of the Code) to which Section 4975 of the Code applies, or (iii) an entity whose underlying assets include plan assets by reason of a plan’s investment in such entity or otherwise (each, a “Benefit Plan Investor”), (2) a Controlling Person or (3) a person acting on behalf of or with the assets of a Benefit Plan Investor or Controlling Person in connection with its purchase and holding of the Notes. The transferee understands and agrees that (i) no acquisition or transfer of an ERISA Restricted Note (or any interest therein) will be effective, and none of the Collateral Manager, the Placement Agent, the Issuer or the Bank will recognize any such acquisition or transfer if, after giving effect to such acquisition or transfer, 25% or more (as determined under ERISA and the Plan Asset Regulation) of any Class of the ERISA Restricted Notes, respectively, would be held by Benefit Plan Investors (excluding, in each case, ERISA Restricted Notes held by Controlling Persons) immediately after such acquisition or transfer, and (ii) in the event that the Issuer determines that (after a transfer) 25% or more of any Class of ERISA Restricted Notes is held by Benefit Plan Investors, as determined under ERISA and the Plan Asset Regulation, the Issuer may cause a sale or transfer in order to reduce the percentage of that Class of ERISA Restricted Notes held by Benefit Plan Investors; and</w:t>
      </w:r>
    </w:p>
    <w:p w:rsidR="00266D77" w:rsidRDefault="00266D77" w:rsidP="00266D77">
      <w:pPr>
        <w:pStyle w:val="BodyText"/>
      </w:pPr>
      <w:proofErr w:type="gramStart"/>
      <w:r>
        <w:t>k</w:t>
      </w:r>
      <w:proofErr w:type="gramEnd"/>
      <w:r>
        <w:t>.</w:t>
      </w:r>
      <w:r>
        <w:tab/>
        <w:t xml:space="preserve">the transferee will not sell or otherwise transfer an ERISA Restricted Note or any interest therein otherwise than to a person who makes these same representations and agreements with respect to its acquisition, holding and disposition of such ERISA Restricted Notes.] </w:t>
      </w:r>
      <w:r>
        <w:rPr>
          <w:b/>
        </w:rPr>
        <w:t>[Note: Include these paragraphs (j) and (k) if the Notes are ERISA Restricted Notes.]</w:t>
      </w:r>
    </w:p>
    <w:p w:rsidR="00266D77" w:rsidRDefault="00266D77" w:rsidP="00266D77">
      <w:pPr>
        <w:pStyle w:val="BodyText"/>
      </w:pPr>
      <w:r>
        <w:t>We confirm that we have made the transferee aware of the transfer restrictions and representations set forth in Section 2.5 of the Indenture and in the exhibits to the Indenture.</w:t>
      </w:r>
    </w:p>
    <w:p w:rsidR="00266D77" w:rsidRDefault="00266D77" w:rsidP="00266D77">
      <w:pPr>
        <w:pStyle w:val="BodyText"/>
      </w:pPr>
      <w:r>
        <w:t>In addition, if the sale is made during a restricted period and the provisions of Rule 903(b</w:t>
      </w:r>
      <w:proofErr w:type="gramStart"/>
      <w:r>
        <w:t>)(</w:t>
      </w:r>
      <w:proofErr w:type="gramEnd"/>
      <w:r>
        <w:t>2) or (3) or Rule 904(b)(1) of Regulation S are applicable thereto, we confirm that such sale has been made in accordance with the applicable provisions of Rule 903(b)(2) or (3) or Rule 904(b)(1), as the case may be.</w:t>
      </w:r>
    </w:p>
    <w:p w:rsidR="00266D77" w:rsidRDefault="00266D77" w:rsidP="00266D77">
      <w:pPr>
        <w:pStyle w:val="BodyText"/>
      </w:pPr>
      <w:r>
        <w:lastRenderedPageBreak/>
        <w:t>You and the Co-Issuers are entitled to rely upon this letter and are irrevocably authorized to produce this letter or a copy hereof to any interested party in any administrative or legal proceedings or official inquiry with respect to the matters covered hereby. Terms used in this certificate have the meanings set forth in Regulation S.</w:t>
      </w:r>
    </w:p>
    <w:p w:rsidR="00266D77" w:rsidRDefault="00266D77" w:rsidP="00266D77">
      <w:pPr>
        <w:pStyle w:val="Signature"/>
      </w:pPr>
      <w:r>
        <w:t>[INSERT NAME OF TRANSFEROR]</w:t>
      </w:r>
    </w:p>
    <w:p w:rsidR="00266D77" w:rsidRDefault="00266D77" w:rsidP="00266D77">
      <w:pPr>
        <w:pStyle w:val="Signature"/>
      </w:pPr>
    </w:p>
    <w:p w:rsidR="00266D77" w:rsidRDefault="00266D77" w:rsidP="00266D77">
      <w:pPr>
        <w:pStyle w:val="Signature"/>
      </w:pPr>
    </w:p>
    <w:p w:rsidR="00266D77" w:rsidRDefault="00266D77" w:rsidP="00266D77">
      <w:pPr>
        <w:pStyle w:val="Signature"/>
      </w:pPr>
      <w:r>
        <w:t>By</w:t>
      </w:r>
      <w:proofErr w:type="gramStart"/>
      <w:r>
        <w:t>:_</w:t>
      </w:r>
      <w:proofErr w:type="gramEnd"/>
      <w:r>
        <w:t>_____________________________</w:t>
      </w:r>
      <w:r>
        <w:br/>
        <w:t xml:space="preserve">Name: </w:t>
      </w:r>
      <w:r>
        <w:br/>
        <w:t>Title:</w:t>
      </w:r>
    </w:p>
    <w:p w:rsidR="00266D77" w:rsidRDefault="00266D77" w:rsidP="00266D77">
      <w:r>
        <w:br w:type="page"/>
      </w:r>
      <w:r>
        <w:lastRenderedPageBreak/>
        <w:t>Dated: __________, ____</w:t>
      </w:r>
    </w:p>
    <w:p w:rsidR="00266D77" w:rsidRDefault="00266D77" w:rsidP="00266D77"/>
    <w:p w:rsidR="00266D77" w:rsidRDefault="00266D77" w:rsidP="00266D77"/>
    <w:p w:rsidR="00266D77" w:rsidRDefault="00266D77" w:rsidP="00266D77">
      <w:r>
        <w:t>cc:</w:t>
      </w:r>
      <w:r>
        <w:tab/>
        <w:t>[Venture XVIII CLO, Limited]</w:t>
      </w:r>
    </w:p>
    <w:p w:rsidR="00266D77" w:rsidRDefault="00266D77" w:rsidP="00266D77">
      <w:r>
        <w:tab/>
        <w:t>[Venture XVIII CLO, LLC]*</w:t>
      </w:r>
    </w:p>
    <w:p w:rsidR="00266D77" w:rsidRDefault="00266D77" w:rsidP="00266D77"/>
    <w:p w:rsidR="00266D77" w:rsidRDefault="00266D77" w:rsidP="00266D77">
      <w:r>
        <w:t>*</w:t>
      </w:r>
      <w:r>
        <w:tab/>
        <w:t>Include only in the case of Co-Issued Notes.</w:t>
      </w:r>
    </w:p>
    <w:p w:rsidR="00266D77" w:rsidRDefault="00266D77" w:rsidP="00266D77">
      <w:pPr>
        <w:sectPr w:rsidR="00266D77">
          <w:footerReference w:type="default" r:id="rId5"/>
          <w:footerReference w:type="first" r:id="rId6"/>
          <w:pgSz w:w="12240" w:h="15840" w:code="1"/>
          <w:pgMar w:top="1440" w:right="1440" w:bottom="1440" w:left="1440" w:header="720" w:footer="720" w:gutter="0"/>
          <w:pgNumType w:start="1"/>
          <w:cols w:space="720"/>
          <w:titlePg/>
          <w:docGrid w:linePitch="360"/>
        </w:sectPr>
      </w:pPr>
    </w:p>
    <w:p w:rsidR="00266D77" w:rsidRDefault="00266D77" w:rsidP="00266D77">
      <w:pPr>
        <w:pStyle w:val="Rightflush"/>
      </w:pPr>
      <w:r>
        <w:lastRenderedPageBreak/>
        <w:t>EXHIBIT B2</w:t>
      </w:r>
    </w:p>
    <w:p w:rsidR="00266D77" w:rsidRDefault="00266D77" w:rsidP="00266D77">
      <w:pPr>
        <w:pStyle w:val="CenterTitle2"/>
      </w:pPr>
      <w:r>
        <w:t>FORM OF TRANSFEROR CERTIFICATE FOR TRANSFER</w:t>
      </w:r>
      <w:r>
        <w:br/>
        <w:t>TO RULE 144A GLOBAL NOTE</w:t>
      </w:r>
    </w:p>
    <w:p w:rsidR="00266D77" w:rsidRDefault="00266D77" w:rsidP="00266D77">
      <w:pPr>
        <w:pStyle w:val="LeftJustify"/>
      </w:pPr>
      <w:r>
        <w:t>Citibank, N.A</w:t>
      </w:r>
      <w:proofErr w:type="gramStart"/>
      <w:r>
        <w:t>.</w:t>
      </w:r>
      <w:proofErr w:type="gramEnd"/>
      <w:r>
        <w:br/>
        <w:t>480 Washington Boulevard, 30</w:t>
      </w:r>
      <w:r>
        <w:rPr>
          <w:vertAlign w:val="superscript"/>
        </w:rPr>
        <w:t>th</w:t>
      </w:r>
      <w:r>
        <w:t xml:space="preserve"> Floor</w:t>
      </w:r>
      <w:r>
        <w:br/>
        <w:t>Jersey City, New Jersey 07310</w:t>
      </w:r>
      <w:r>
        <w:br/>
        <w:t>Attention:  Global Transaction Services – Venture XVIII CLO</w:t>
      </w:r>
    </w:p>
    <w:p w:rsidR="00266D77" w:rsidRDefault="00266D77" w:rsidP="00266D77">
      <w:pPr>
        <w:pStyle w:val="BodyText"/>
      </w:pPr>
      <w:r>
        <w:t>Reference is hereby made to the Indenture dated as of August [27], 2014 among Venture XVIII CLO, Limited, as Issuer, Venture XVIII CLO, LLC, as Co-Issuer and Citibank, N.A., as Trustee (as the same may be supplemented or amended from time to time in accordance with its terms, the “Indenture”). Capitalized terms used but not defined herein shall have the meanings given them in the Indenture.</w:t>
      </w:r>
    </w:p>
    <w:p w:rsidR="00266D77" w:rsidRDefault="00266D77" w:rsidP="00266D77">
      <w:pPr>
        <w:pStyle w:val="BodyText"/>
      </w:pPr>
      <w:r>
        <w:t xml:space="preserve">This letter relates to U.S. $_______________ aggregate principal amount of [INSERT CLASS] which are held in the form of a [Regulation S Global Note with the depository] [Non-Clearing Agency Notes] (CUSIP [(CINS)] No. ________) in the name of [INSERT NAME OF TRANSFEROR] (the “Transferor”) to </w:t>
      </w:r>
      <w:proofErr w:type="gramStart"/>
      <w:r>
        <w:t>effect</w:t>
      </w:r>
      <w:proofErr w:type="gramEnd"/>
      <w:r>
        <w:t xml:space="preserve"> the transfer of the Notes in exchange for an equivalent beneficial interest in a Rule 144A Global Note.</w:t>
      </w:r>
    </w:p>
    <w:p w:rsidR="00266D77" w:rsidRDefault="00266D77" w:rsidP="00266D77">
      <w:pPr>
        <w:pStyle w:val="BodyText"/>
      </w:pPr>
      <w:r>
        <w:t>In connection with such request, and in respect of such Notes, the Transferor does hereby certify that such Notes are being transferred in accordance with (a) the transfer restrictions set forth in the Indenture and the final offering memorandum relating to the Notes and (b) Rule 144A under the United States Securities Act of 1933, as amended, to a transferee that the Transferor reasonably believes is purchasing the Notes for its own account or an account with respect to which the transferee exercises sole investment discretion, and the transferee and any such account is (x) a qualified institutional buyer within the meaning of Rule 144A, (y) obtaining such beneficial interest in a transaction meeting the requirements of Rule 144A and in accordance with any applicable securities laws of any state of the United States or any other jurisdiction, and (z) a qualified purchaser for purposes of the U.S. Investment Company Act of 1940, as amended.</w:t>
      </w:r>
    </w:p>
    <w:p w:rsidR="00266D77" w:rsidRDefault="00266D77" w:rsidP="00266D77">
      <w:pPr>
        <w:pStyle w:val="BodyText"/>
      </w:pPr>
      <w:r>
        <w:t>The transferee’s acquisition, holding and disposition of the applicable Notes will not constitute or result in a non-exempt prohibited transaction under Section 406 of ERISA or Section 4975 of the Code or, in the case of a governmental, non-U.S. or church or other plan, a violation of any other applicable local, state, federal or non-U.S. laws that are substantially similar to the foregoing provisions of ERISA and the Code, and will not subject the Issuer, the Placement Agent or the Bank to any laws, rules or regulations applicable to such plan as a result of the investment in the Issuer by such plan.</w:t>
      </w:r>
    </w:p>
    <w:p w:rsidR="00266D77" w:rsidRDefault="00266D77" w:rsidP="00266D77">
      <w:pPr>
        <w:pStyle w:val="BodyText"/>
      </w:pPr>
      <w:r>
        <w:t>The transferee acknowledges that the Co-Issuers, the Collateral Manager, the Bank, the Placement Agent and their respective Affiliates, shall be entitled to conclusively rely upon the truth and accuracy of the foregoing representations and agreements without further inquiry.</w:t>
      </w:r>
    </w:p>
    <w:p w:rsidR="00266D77" w:rsidRDefault="00266D77" w:rsidP="00266D77">
      <w:pPr>
        <w:pStyle w:val="BodyText"/>
      </w:pPr>
      <w:r>
        <w:t xml:space="preserve">The transferee and any fiduciary causing it to acquire an interest in any Notes agrees to indemnify and hold harmless the Issuer, the Co-Issuer, the Collateral Manager, the Trustee, the </w:t>
      </w:r>
      <w:r>
        <w:lastRenderedPageBreak/>
        <w:t>Placement Agent and their respective Affiliates, from and against any cost, damage or loss incurred by any of them as a result of any of the foregoing representations and agreements being or becoming false.</w:t>
      </w:r>
    </w:p>
    <w:p w:rsidR="00266D77" w:rsidRDefault="00266D77" w:rsidP="00266D77">
      <w:pPr>
        <w:pStyle w:val="BodyText"/>
      </w:pPr>
      <w:r>
        <w:t>Any purported acquisition or transfer of any Note or beneficial interest therein to an acquirer or transferee that does not comply with the requirements of the above paragraphs shall be null and void ab initio.</w:t>
      </w:r>
    </w:p>
    <w:p w:rsidR="00266D77" w:rsidRDefault="00266D77" w:rsidP="00266D77">
      <w:pPr>
        <w:pStyle w:val="BodyText"/>
      </w:pPr>
      <w:r>
        <w:t>[Unless otherwise specified in a signed investor representation letter delivered to the Placement Agent or in a Transfer Certificate, the transferee is not and will not be (1) (i) an “employee benefit plan” (as defined in Section 3(3) of ERISA) subject to Title I of ERISA, (ii) a “plan” (as defined in Section 4975(e)(1) of the Code) to which Section 4975 of the Code applies, or (iii) an entity whose underlying assets include plan assets by reason of a plan’s investment in such entity or otherwise (each, a “Benefit Plan Investor”), (2) a Controlling Person or (3) a person acting on behalf of or with the assets of a Benefit Plan Investor or Controlling Person in connection with its purchase and holding of the Notes. The transferee understands and agrees that (i) no acquisition or transfer of an ERISA Restricted Note (or any interest therein) will be effective, and none of the Collateral Manager, the Placement Agent, the Issuer or the Bank will recognize any such acquisition or transfer if, after giving effect to such acquisition or transfer, 25% or more (as determined under ERISA and the Plan Asset Regulation) of any Class of the ERISA Restricted Notes, respectively, would be held by Benefit Plan Investors (excluding, in each case, ERISA Restricted Notes held by Controlling Persons) immediately after such acquisition or transfer, and (ii) in the event that the Issuer determines that (after a transfer) 25% or more of any Class of ERISA Restricted Notes is held by Benefit Plan Investors, as determined under ERISA and the Plan Asset Regulation, the Issuer may cause a sale or transfer in order to reduce the percentage of that Class of ERISA Restricted Notes held by Benefit Plan Investors.</w:t>
      </w:r>
    </w:p>
    <w:p w:rsidR="00266D77" w:rsidRDefault="00266D77" w:rsidP="00266D77">
      <w:pPr>
        <w:pStyle w:val="BodyText"/>
      </w:pPr>
      <w:r>
        <w:t xml:space="preserve">The transferee will not sell or otherwise transfer an ERISA Restricted Note or any interest therein otherwise than to a person who makes these same representations and agreements with respect to its acquisition, holding and disposition of such ERISA Restricted Notes.] </w:t>
      </w:r>
      <w:r>
        <w:rPr>
          <w:b/>
        </w:rPr>
        <w:t>[Note: Include these paragraphs if the Notes are ERISA Restricted Notes.]</w:t>
      </w:r>
    </w:p>
    <w:p w:rsidR="00266D77" w:rsidRDefault="00266D77" w:rsidP="00266D77">
      <w:pPr>
        <w:pStyle w:val="BodyText"/>
      </w:pPr>
      <w:r>
        <w:t>We confirm that we have made the transferee aware of the transfer restrictions and representations set forth in Section 2.5 of the Indenture and in the exhibits to the Indenture.</w:t>
      </w:r>
    </w:p>
    <w:p w:rsidR="00266D77" w:rsidRDefault="00266D77" w:rsidP="00266D77">
      <w:pPr>
        <w:pStyle w:val="BodyText"/>
      </w:pPr>
      <w:r>
        <w:t>You and the Co-Issuers are entitled to rely upon this letter and are irrevocably authorized to produce this letter or a copy hereof to any interested party in any administrative or legal proceedings or official inquiry with respect to the matters covered hereby.</w:t>
      </w:r>
    </w:p>
    <w:p w:rsidR="00266D77" w:rsidRDefault="00266D77" w:rsidP="00266D77">
      <w:pPr>
        <w:pStyle w:val="Signature"/>
      </w:pPr>
      <w:r>
        <w:t>[INSERT NAME OF TRANSFEROR]</w:t>
      </w:r>
    </w:p>
    <w:p w:rsidR="00266D77" w:rsidRDefault="00266D77" w:rsidP="00266D77">
      <w:pPr>
        <w:pStyle w:val="Signature"/>
      </w:pPr>
    </w:p>
    <w:p w:rsidR="00266D77" w:rsidRDefault="00266D77" w:rsidP="00266D77">
      <w:pPr>
        <w:pStyle w:val="Signature"/>
      </w:pPr>
    </w:p>
    <w:p w:rsidR="00266D77" w:rsidRDefault="00266D77" w:rsidP="00266D77">
      <w:pPr>
        <w:pStyle w:val="Signature"/>
      </w:pPr>
      <w:r>
        <w:t>By</w:t>
      </w:r>
      <w:proofErr w:type="gramStart"/>
      <w:r>
        <w:t>:_</w:t>
      </w:r>
      <w:proofErr w:type="gramEnd"/>
      <w:r>
        <w:t>_____________________________</w:t>
      </w:r>
      <w:r>
        <w:br/>
        <w:t xml:space="preserve">Name: </w:t>
      </w:r>
      <w:r>
        <w:br/>
        <w:t>Title:</w:t>
      </w:r>
    </w:p>
    <w:p w:rsidR="00266D77" w:rsidRDefault="00266D77" w:rsidP="00266D77">
      <w:r>
        <w:br w:type="page"/>
      </w:r>
      <w:r>
        <w:lastRenderedPageBreak/>
        <w:t>Dated: __________, ____</w:t>
      </w:r>
    </w:p>
    <w:p w:rsidR="00266D77" w:rsidRDefault="00266D77" w:rsidP="00266D77"/>
    <w:p w:rsidR="00266D77" w:rsidRDefault="00266D77" w:rsidP="00266D77"/>
    <w:p w:rsidR="00266D77" w:rsidRDefault="00266D77" w:rsidP="00266D77">
      <w:r>
        <w:t>cc:</w:t>
      </w:r>
      <w:r>
        <w:tab/>
        <w:t>[Venture XVIII CLO, Limited]</w:t>
      </w:r>
    </w:p>
    <w:p w:rsidR="00266D77" w:rsidRDefault="00266D77" w:rsidP="00266D77">
      <w:r>
        <w:tab/>
        <w:t>[Venture XVIII CLO, LLC]*</w:t>
      </w:r>
    </w:p>
    <w:p w:rsidR="00266D77" w:rsidRDefault="00266D77" w:rsidP="00266D77"/>
    <w:p w:rsidR="00266D77" w:rsidRDefault="00266D77" w:rsidP="00266D77">
      <w:pPr>
        <w:pStyle w:val="BodyTextContinued"/>
      </w:pPr>
      <w:r>
        <w:t>*</w:t>
      </w:r>
      <w:r>
        <w:tab/>
        <w:t>Include only in the case of Co-Issued Notes.</w:t>
      </w:r>
    </w:p>
    <w:p w:rsidR="00A652D9" w:rsidRDefault="00A652D9">
      <w:bookmarkStart w:id="0" w:name="_GoBack"/>
      <w:bookmarkEnd w:id="0"/>
    </w:p>
    <w:sectPr w:rsidR="00A652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05F" w:rsidRDefault="00266D77">
    <w:pPr>
      <w:pStyle w:val="Footer"/>
    </w:pPr>
    <w:r>
      <w:tab/>
      <w:t>Ex. B1-</w:t>
    </w:r>
    <w:r>
      <w:fldChar w:fldCharType="begin"/>
    </w:r>
    <w:r>
      <w:instrText xml:space="preserve"> PAGE \* MERGEFORMAT \* MERGEFORMAT </w:instrText>
    </w:r>
    <w:r>
      <w:fldChar w:fldCharType="separate"/>
    </w:r>
    <w:r>
      <w:rPr>
        <w:noProof/>
      </w:rPr>
      <w:t>2</w:t>
    </w:r>
    <w:r>
      <w:fldChar w:fldCharType="end"/>
    </w:r>
  </w:p>
  <w:p w:rsidR="0007105F" w:rsidRDefault="00266D77">
    <w:pPr>
      <w:pStyle w:val="Footer"/>
      <w:spacing w:line="160" w:lineRule="atLeast"/>
    </w:pPr>
    <w:r>
      <w:rPr>
        <w:sz w:val="16"/>
      </w:rPr>
      <w:t>710523225 14454016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105F" w:rsidRDefault="00266D77">
    <w:pPr>
      <w:pStyle w:val="Footer"/>
    </w:pPr>
    <w:r>
      <w:tab/>
      <w:t>Ex. B1-</w:t>
    </w:r>
    <w:r>
      <w:fldChar w:fldCharType="begin"/>
    </w:r>
    <w:r>
      <w:instrText xml:space="preserve"> PAGE \* MERGEFORMAT \* </w:instrText>
    </w:r>
    <w:r>
      <w:instrText xml:space="preserve">MERGEFORMAT </w:instrText>
    </w:r>
    <w:r>
      <w:fldChar w:fldCharType="separate"/>
    </w:r>
    <w:r>
      <w:rPr>
        <w:noProof/>
      </w:rPr>
      <w:t>1</w:t>
    </w:r>
    <w:r>
      <w:fldChar w:fldCharType="end"/>
    </w:r>
  </w:p>
  <w:p w:rsidR="0007105F" w:rsidRDefault="00266D77">
    <w:pPr>
      <w:pStyle w:val="Footer"/>
      <w:spacing w:line="160" w:lineRule="atLeast"/>
    </w:pPr>
    <w:r>
      <w:rPr>
        <w:sz w:val="16"/>
      </w:rPr>
      <w:t>710523225 14454016</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D77"/>
    <w:rsid w:val="00266D77"/>
    <w:rsid w:val="00A65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D7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6D77"/>
    <w:pPr>
      <w:spacing w:after="240"/>
      <w:ind w:firstLine="720"/>
      <w:jc w:val="both"/>
    </w:pPr>
  </w:style>
  <w:style w:type="character" w:customStyle="1" w:styleId="BodyTextChar">
    <w:name w:val="Body Text Char"/>
    <w:basedOn w:val="DefaultParagraphFont"/>
    <w:link w:val="BodyText"/>
    <w:rsid w:val="00266D77"/>
    <w:rPr>
      <w:rFonts w:ascii="Times New Roman" w:eastAsia="Times New Roman" w:hAnsi="Times New Roman" w:cs="Times New Roman"/>
      <w:sz w:val="24"/>
      <w:szCs w:val="20"/>
    </w:rPr>
  </w:style>
  <w:style w:type="paragraph" w:customStyle="1" w:styleId="BodyTextContinued">
    <w:name w:val="Body Text Continued"/>
    <w:basedOn w:val="BodyText"/>
    <w:next w:val="BodyText"/>
    <w:rsid w:val="00266D77"/>
    <w:pPr>
      <w:ind w:firstLine="0"/>
    </w:pPr>
  </w:style>
  <w:style w:type="paragraph" w:styleId="Footer">
    <w:name w:val="footer"/>
    <w:basedOn w:val="Normal"/>
    <w:link w:val="FooterChar"/>
    <w:rsid w:val="00266D77"/>
    <w:pPr>
      <w:tabs>
        <w:tab w:val="center" w:pos="4680"/>
        <w:tab w:val="right" w:pos="9360"/>
      </w:tabs>
    </w:pPr>
  </w:style>
  <w:style w:type="character" w:customStyle="1" w:styleId="FooterChar">
    <w:name w:val="Footer Char"/>
    <w:basedOn w:val="DefaultParagraphFont"/>
    <w:link w:val="Footer"/>
    <w:rsid w:val="00266D77"/>
    <w:rPr>
      <w:rFonts w:ascii="Times New Roman" w:eastAsia="Times New Roman" w:hAnsi="Times New Roman" w:cs="Times New Roman"/>
      <w:sz w:val="24"/>
      <w:szCs w:val="20"/>
    </w:rPr>
  </w:style>
  <w:style w:type="paragraph" w:styleId="Signature">
    <w:name w:val="Signature"/>
    <w:basedOn w:val="Normal"/>
    <w:link w:val="SignatureChar"/>
    <w:rsid w:val="00266D77"/>
    <w:pPr>
      <w:ind w:left="4320"/>
    </w:pPr>
  </w:style>
  <w:style w:type="character" w:customStyle="1" w:styleId="SignatureChar">
    <w:name w:val="Signature Char"/>
    <w:basedOn w:val="DefaultParagraphFont"/>
    <w:link w:val="Signature"/>
    <w:rsid w:val="00266D77"/>
    <w:rPr>
      <w:rFonts w:ascii="Times New Roman" w:eastAsia="Times New Roman" w:hAnsi="Times New Roman" w:cs="Times New Roman"/>
      <w:sz w:val="24"/>
      <w:szCs w:val="20"/>
    </w:rPr>
  </w:style>
  <w:style w:type="paragraph" w:customStyle="1" w:styleId="CenterTitle2">
    <w:name w:val="CenterTitle2"/>
    <w:basedOn w:val="BodyTextContinued"/>
    <w:qFormat/>
    <w:rsid w:val="00266D77"/>
    <w:pPr>
      <w:jc w:val="center"/>
    </w:pPr>
    <w:rPr>
      <w:b/>
    </w:rPr>
  </w:style>
  <w:style w:type="paragraph" w:customStyle="1" w:styleId="LeftJustify">
    <w:name w:val="LeftJustify"/>
    <w:basedOn w:val="BodyTextContinued"/>
    <w:qFormat/>
    <w:rsid w:val="00266D77"/>
    <w:pPr>
      <w:jc w:val="left"/>
    </w:pPr>
  </w:style>
  <w:style w:type="paragraph" w:customStyle="1" w:styleId="Rightflush">
    <w:name w:val="Rightflush"/>
    <w:basedOn w:val="BodyTextContinued"/>
    <w:qFormat/>
    <w:rsid w:val="00266D77"/>
    <w:pPr>
      <w:jc w:val="right"/>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6D7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6D77"/>
    <w:pPr>
      <w:spacing w:after="240"/>
      <w:ind w:firstLine="720"/>
      <w:jc w:val="both"/>
    </w:pPr>
  </w:style>
  <w:style w:type="character" w:customStyle="1" w:styleId="BodyTextChar">
    <w:name w:val="Body Text Char"/>
    <w:basedOn w:val="DefaultParagraphFont"/>
    <w:link w:val="BodyText"/>
    <w:rsid w:val="00266D77"/>
    <w:rPr>
      <w:rFonts w:ascii="Times New Roman" w:eastAsia="Times New Roman" w:hAnsi="Times New Roman" w:cs="Times New Roman"/>
      <w:sz w:val="24"/>
      <w:szCs w:val="20"/>
    </w:rPr>
  </w:style>
  <w:style w:type="paragraph" w:customStyle="1" w:styleId="BodyTextContinued">
    <w:name w:val="Body Text Continued"/>
    <w:basedOn w:val="BodyText"/>
    <w:next w:val="BodyText"/>
    <w:rsid w:val="00266D77"/>
    <w:pPr>
      <w:ind w:firstLine="0"/>
    </w:pPr>
  </w:style>
  <w:style w:type="paragraph" w:styleId="Footer">
    <w:name w:val="footer"/>
    <w:basedOn w:val="Normal"/>
    <w:link w:val="FooterChar"/>
    <w:rsid w:val="00266D77"/>
    <w:pPr>
      <w:tabs>
        <w:tab w:val="center" w:pos="4680"/>
        <w:tab w:val="right" w:pos="9360"/>
      </w:tabs>
    </w:pPr>
  </w:style>
  <w:style w:type="character" w:customStyle="1" w:styleId="FooterChar">
    <w:name w:val="Footer Char"/>
    <w:basedOn w:val="DefaultParagraphFont"/>
    <w:link w:val="Footer"/>
    <w:rsid w:val="00266D77"/>
    <w:rPr>
      <w:rFonts w:ascii="Times New Roman" w:eastAsia="Times New Roman" w:hAnsi="Times New Roman" w:cs="Times New Roman"/>
      <w:sz w:val="24"/>
      <w:szCs w:val="20"/>
    </w:rPr>
  </w:style>
  <w:style w:type="paragraph" w:styleId="Signature">
    <w:name w:val="Signature"/>
    <w:basedOn w:val="Normal"/>
    <w:link w:val="SignatureChar"/>
    <w:rsid w:val="00266D77"/>
    <w:pPr>
      <w:ind w:left="4320"/>
    </w:pPr>
  </w:style>
  <w:style w:type="character" w:customStyle="1" w:styleId="SignatureChar">
    <w:name w:val="Signature Char"/>
    <w:basedOn w:val="DefaultParagraphFont"/>
    <w:link w:val="Signature"/>
    <w:rsid w:val="00266D77"/>
    <w:rPr>
      <w:rFonts w:ascii="Times New Roman" w:eastAsia="Times New Roman" w:hAnsi="Times New Roman" w:cs="Times New Roman"/>
      <w:sz w:val="24"/>
      <w:szCs w:val="20"/>
    </w:rPr>
  </w:style>
  <w:style w:type="paragraph" w:customStyle="1" w:styleId="CenterTitle2">
    <w:name w:val="CenterTitle2"/>
    <w:basedOn w:val="BodyTextContinued"/>
    <w:qFormat/>
    <w:rsid w:val="00266D77"/>
    <w:pPr>
      <w:jc w:val="center"/>
    </w:pPr>
    <w:rPr>
      <w:b/>
    </w:rPr>
  </w:style>
  <w:style w:type="paragraph" w:customStyle="1" w:styleId="LeftJustify">
    <w:name w:val="LeftJustify"/>
    <w:basedOn w:val="BodyTextContinued"/>
    <w:qFormat/>
    <w:rsid w:val="00266D77"/>
    <w:pPr>
      <w:jc w:val="left"/>
    </w:pPr>
  </w:style>
  <w:style w:type="paragraph" w:customStyle="1" w:styleId="Rightflush">
    <w:name w:val="Rightflush"/>
    <w:basedOn w:val="BodyTextContinued"/>
    <w:qFormat/>
    <w:rsid w:val="00266D77"/>
    <w:pPr>
      <w:jc w:val="righ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11" Type="http://schemas.openxmlformats.org/officeDocument/2006/relationships/customXml" Target="../customXml/item3.xml"/><Relationship Id="rId5" Type="http://schemas.openxmlformats.org/officeDocument/2006/relationships/footer" Target="footer1.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123708-B375-44AA-9E86-D827E1E2A94F}"/>
</file>

<file path=customXml/itemProps2.xml><?xml version="1.0" encoding="utf-8"?>
<ds:datastoreItem xmlns:ds="http://schemas.openxmlformats.org/officeDocument/2006/customXml" ds:itemID="{CDF6D543-8E5A-4286-8718-0AE5C3227503}"/>
</file>

<file path=customXml/itemProps3.xml><?xml version="1.0" encoding="utf-8"?>
<ds:datastoreItem xmlns:ds="http://schemas.openxmlformats.org/officeDocument/2006/customXml" ds:itemID="{F3F3A93A-FB5D-4FDA-A8F4-8E3FC4A13102}"/>
</file>

<file path=docProps/app.xml><?xml version="1.0" encoding="utf-8"?>
<Properties xmlns="http://schemas.openxmlformats.org/officeDocument/2006/extended-properties" xmlns:vt="http://schemas.openxmlformats.org/officeDocument/2006/docPropsVTypes">
  <Template>Normal</Template>
  <TotalTime>3</TotalTime>
  <Pages>7</Pages>
  <Words>1893</Words>
  <Characters>10796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Citigroup</Company>
  <LinksUpToDate>false</LinksUpToDate>
  <CharactersWithSpaces>12664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Saldana, Jessenia [ICG-SFS]</dc:creator>
  <cp:lastModifiedBy>Saldana, Jessenia [ICG-SFS]</cp:lastModifiedBy>
  <cp:revision>1</cp:revision>
  <dcterms:created xsi:type="dcterms:W3CDTF">2014-09-02T13:53:00Z</dcterms:created>
  <dcterms:modified xsi:type="dcterms:W3CDTF">2014-09-02T13:56:00Z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0x0101001CA03002C6699040BD96EE92B0A0661E</vt:lpwstr>
  </property>
</Properties>
</file>